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Standard"/>
        <w:spacing w:before="28" w:after="28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Прекращение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осуществления медицинской деятельности</w:t>
      </w:r>
    </w:p>
    <w:p>
      <w:pPr>
        <w:pStyle w:val="Standard"/>
        <w:spacing w:before="28" w:after="28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путем подачи заявления в Комитет по здравоохранению через портал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Госуслуг</w:t>
      </w:r>
      <w:proofErr w:type="spellEnd"/>
    </w:p>
    <w:p>
      <w:pPr>
        <w:pStyle w:val="Standard"/>
        <w:spacing w:before="28" w:after="28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numPr>
          <w:ilvl w:val="0"/>
          <w:numId w:val="7"/>
        </w:numPr>
        <w:spacing w:before="28" w:after="28" w:line="240" w:lineRule="auto"/>
        <w:contextualSpacing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Войти в личный кабинет организации на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Госуслугах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 Оставить кабинет открытым.</w:t>
      </w:r>
    </w:p>
    <w:p>
      <w:pPr>
        <w:pStyle w:val="Standard"/>
        <w:spacing w:before="28" w:after="28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numPr>
          <w:ilvl w:val="0"/>
          <w:numId w:val="7"/>
        </w:numPr>
        <w:spacing w:before="28" w:after="28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Набрать в поисковике «Комитет по здравоохранению» Санкт-Петербурга. Найти вкладку «Для специалистов». Открыть.</w:t>
      </w:r>
    </w:p>
    <w:p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 w:bidi="ar-SA"/>
        </w:rPr>
        <w:drawing>
          <wp:inline distT="0" distB="0" distL="0" distR="0">
            <wp:extent cx="7239724" cy="407225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51408" cy="407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numPr>
          <w:ilvl w:val="0"/>
          <w:numId w:val="7"/>
        </w:numPr>
        <w:spacing w:before="28" w:after="28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разделе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«Для специалистов» найти вкладку «Лицензирование отдельных видов деятельности».  Открыть.</w:t>
      </w: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 w:bidi="ar-SA"/>
        </w:rPr>
        <w:drawing>
          <wp:inline distT="0" distB="0" distL="0" distR="0">
            <wp:extent cx="8283967" cy="465963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85917" cy="466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numPr>
          <w:ilvl w:val="0"/>
          <w:numId w:val="7"/>
        </w:numPr>
        <w:spacing w:before="28" w:after="28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Найти вкладку «Медицинская деятельность».  Открыть.</w:t>
      </w: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 w:bidi="ar-SA"/>
        </w:rPr>
        <w:drawing>
          <wp:inline distT="0" distB="0" distL="0" distR="0">
            <wp:extent cx="9150346" cy="514695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57922" cy="515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numPr>
          <w:ilvl w:val="0"/>
          <w:numId w:val="7"/>
        </w:numPr>
        <w:spacing w:before="28" w:after="28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Найти вкладку «На прекращение действия лицензии». Перейти по ссылке  - на портал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>
      <w:pPr>
        <w:pStyle w:val="Standard"/>
        <w:spacing w:before="28" w:after="28" w:line="240" w:lineRule="auto"/>
        <w:ind w:left="70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 w:bidi="ar-SA"/>
        </w:rPr>
        <w:drawing>
          <wp:inline distT="0" distB="0" distL="0" distR="0">
            <wp:extent cx="8717470" cy="490347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18812" cy="49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numPr>
          <w:ilvl w:val="0"/>
          <w:numId w:val="7"/>
        </w:numPr>
        <w:spacing w:before="28" w:after="28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Откроется окно. Нажать кнопку «Начать».</w:t>
      </w:r>
    </w:p>
    <w:p>
      <w:pPr>
        <w:pStyle w:val="Standard"/>
        <w:spacing w:before="28" w:after="28" w:line="240" w:lineRule="auto"/>
        <w:contextualSpacing/>
        <w:rPr>
          <w:rFonts w:ascii="Times New Roman" w:hAnsi="Times New Roman" w:cs="Times New Roman"/>
          <w:lang w:eastAsia="ru-RU"/>
        </w:rPr>
      </w:pPr>
    </w:p>
    <w:p>
      <w:pPr>
        <w:pStyle w:val="Standard"/>
        <w:spacing w:before="28" w:after="28" w:line="240" w:lineRule="auto"/>
        <w:ind w:left="708"/>
        <w:contextualSpacing/>
        <w:rPr>
          <w:rFonts w:ascii="Times New Roman" w:hAnsi="Times New Roman" w:cs="Times New Roman"/>
          <w:lang w:eastAsia="ru-RU"/>
        </w:rPr>
      </w:pPr>
      <w:r>
        <w:rPr>
          <w:noProof/>
          <w:lang w:eastAsia="ru-RU" w:bidi="ar-SA"/>
        </w:rPr>
        <w:drawing>
          <wp:inline distT="0" distB="0" distL="0" distR="0">
            <wp:extent cx="8602980" cy="483906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39892" cy="485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spacing w:before="28" w:after="28" w:line="240" w:lineRule="auto"/>
        <w:ind w:left="708"/>
        <w:contextualSpacing/>
        <w:rPr>
          <w:rFonts w:ascii="Times New Roman" w:hAnsi="Times New Roman" w:cs="Times New Roman"/>
          <w:lang w:eastAsia="ru-RU"/>
        </w:rPr>
      </w:pPr>
    </w:p>
    <w:p>
      <w:pPr>
        <w:pStyle w:val="Standard"/>
        <w:spacing w:before="28" w:after="28" w:line="240" w:lineRule="auto"/>
        <w:ind w:left="708"/>
        <w:contextualSpacing/>
        <w:rPr>
          <w:rFonts w:ascii="Times New Roman" w:hAnsi="Times New Roman" w:cs="Times New Roman"/>
          <w:lang w:eastAsia="ru-RU"/>
        </w:rPr>
      </w:pPr>
    </w:p>
    <w:p>
      <w:pPr>
        <w:pStyle w:val="Standard"/>
        <w:spacing w:before="28" w:after="28" w:line="240" w:lineRule="auto"/>
        <w:ind w:left="708"/>
        <w:contextualSpacing/>
        <w:rPr>
          <w:rFonts w:ascii="Times New Roman" w:hAnsi="Times New Roman" w:cs="Times New Roman"/>
          <w:lang w:eastAsia="ru-RU"/>
        </w:rPr>
      </w:pPr>
    </w:p>
    <w:p>
      <w:pPr>
        <w:pStyle w:val="Standard"/>
        <w:spacing w:before="28" w:after="28" w:line="240" w:lineRule="auto"/>
        <w:ind w:left="708"/>
        <w:contextualSpacing/>
        <w:rPr>
          <w:rFonts w:ascii="Times New Roman" w:hAnsi="Times New Roman" w:cs="Times New Roman"/>
          <w:lang w:eastAsia="ru-RU"/>
        </w:rPr>
      </w:pPr>
    </w:p>
    <w:p>
      <w:pPr>
        <w:pStyle w:val="Standard"/>
        <w:numPr>
          <w:ilvl w:val="0"/>
          <w:numId w:val="7"/>
        </w:numPr>
        <w:spacing w:before="28" w:after="28" w:line="240" w:lineRule="auto"/>
        <w:contextualSpacing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Ввести название или выбрать из списка «медицинская деятельность». Нажать кнопку «Продолжить»</w:t>
      </w: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lang w:eastAsia="ru-RU"/>
        </w:rPr>
      </w:pPr>
      <w:r>
        <w:rPr>
          <w:noProof/>
          <w:lang w:eastAsia="ru-RU" w:bidi="ar-SA"/>
        </w:rPr>
        <w:drawing>
          <wp:inline distT="0" distB="0" distL="0" distR="0">
            <wp:extent cx="8355089" cy="4699635"/>
            <wp:effectExtent l="0" t="0" r="825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58477" cy="470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numPr>
          <w:ilvl w:val="0"/>
          <w:numId w:val="7"/>
        </w:numPr>
        <w:spacing w:before="28" w:after="28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Ознакомиться с информацией. Принять к сведению. Нажать кнопку «Перейти к заявлению».</w:t>
      </w: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 w:bidi="ar-SA"/>
        </w:rPr>
        <w:drawing>
          <wp:inline distT="0" distB="0" distL="0" distR="0">
            <wp:extent cx="8607425" cy="484157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09121" cy="484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numPr>
          <w:ilvl w:val="0"/>
          <w:numId w:val="7"/>
        </w:numPr>
        <w:spacing w:before="28" w:after="28" w:line="48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Проверить корректность данных организации. Если все верно, нажать кнопку «Верно».</w:t>
      </w:r>
    </w:p>
    <w:p>
      <w:pPr>
        <w:pStyle w:val="Standard"/>
        <w:spacing w:before="28" w:after="28" w:line="48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noProof/>
          <w:lang w:eastAsia="ru-RU" w:bidi="ar-SA"/>
        </w:rPr>
        <w:drawing>
          <wp:inline distT="0" distB="0" distL="0" distR="0">
            <wp:extent cx="8500718" cy="4781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03510" cy="478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spacing w:before="28" w:after="28" w:line="48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numPr>
          <w:ilvl w:val="0"/>
          <w:numId w:val="7"/>
        </w:numPr>
        <w:spacing w:before="28" w:after="28" w:line="48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Проверить юридический адрес. Если все верно, нажать кнопку «Верно».</w:t>
      </w:r>
    </w:p>
    <w:p>
      <w:pPr>
        <w:pStyle w:val="Standard"/>
        <w:spacing w:before="28" w:after="28" w:line="48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 w:bidi="ar-SA"/>
        </w:rPr>
        <w:drawing>
          <wp:inline distT="0" distB="0" distL="0" distR="0">
            <wp:extent cx="9042597" cy="50863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43801" cy="508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spacing w:before="28" w:after="28" w:line="48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numPr>
          <w:ilvl w:val="0"/>
          <w:numId w:val="7"/>
        </w:numPr>
        <w:spacing w:before="28" w:after="28" w:line="48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405765</wp:posOffset>
            </wp:positionV>
            <wp:extent cx="9083040" cy="5108575"/>
            <wp:effectExtent l="0" t="0" r="381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3040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>Указать контактный телефон. Нажать кнопку «Продолжить».</w:t>
      </w:r>
    </w:p>
    <w:p>
      <w:pPr>
        <w:pStyle w:val="Standard"/>
        <w:spacing w:before="28" w:after="28" w:line="48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rPr>
          <w:lang w:eastAsia="ru-RU"/>
        </w:rPr>
      </w:pPr>
    </w:p>
    <w:p>
      <w:pPr>
        <w:pStyle w:val="Standard"/>
        <w:spacing w:before="28" w:after="28" w:line="48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48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numPr>
          <w:ilvl w:val="0"/>
          <w:numId w:val="7"/>
        </w:numPr>
        <w:spacing w:before="28" w:after="28" w:line="48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Указать адрес электронной почты ответственного сотрудника. Нажать кнопку «Продолжить».</w:t>
      </w:r>
    </w:p>
    <w:p>
      <w:pPr>
        <w:pStyle w:val="Standard"/>
        <w:spacing w:before="28" w:after="28" w:line="480" w:lineRule="auto"/>
        <w:ind w:left="70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8487171" cy="4773930"/>
            <wp:effectExtent l="0" t="0" r="952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89538" cy="477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spacing w:before="28" w:after="28" w:line="480" w:lineRule="auto"/>
        <w:ind w:left="70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numPr>
          <w:ilvl w:val="0"/>
          <w:numId w:val="7"/>
        </w:numPr>
        <w:spacing w:before="28" w:after="28" w:line="48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Указать номер лицензии и дату выдачи. Нажать кнопку «Продолжить».</w:t>
      </w:r>
    </w:p>
    <w:p>
      <w:pPr>
        <w:pStyle w:val="Standard"/>
        <w:spacing w:before="28" w:after="28" w:line="48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8947768" cy="503301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49586" cy="503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spacing w:before="28" w:after="28" w:line="48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numPr>
          <w:ilvl w:val="0"/>
          <w:numId w:val="7"/>
        </w:numPr>
        <w:spacing w:before="28" w:after="28" w:line="48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Выбрать способ подписания заявления. </w:t>
      </w:r>
    </w:p>
    <w:p>
      <w:pPr>
        <w:pStyle w:val="Standard"/>
        <w:spacing w:before="28" w:after="28" w:line="48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Если выбрать второй вариант, то могут потребоваться дополнительные настройки.</w:t>
      </w:r>
    </w:p>
    <w:p>
      <w:pPr>
        <w:pStyle w:val="Standard"/>
        <w:spacing w:before="28" w:after="28" w:line="240" w:lineRule="auto"/>
        <w:ind w:left="1066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Первый вариант требует  наличия только усиленной квалифицированной электронной  подписи руководителя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юрлица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>
      <w:pPr>
        <w:pStyle w:val="Standard"/>
        <w:spacing w:before="28" w:after="28" w:line="240" w:lineRule="auto"/>
        <w:ind w:left="1066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Выбрать способ подписания заявления: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 помощью плагина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Госуслуг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Плагин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обычно уже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кабинете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юрлица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 умолчанию.</w:t>
      </w:r>
    </w:p>
    <w:p>
      <w:pPr>
        <w:pStyle w:val="Standard"/>
        <w:spacing w:before="28" w:after="28" w:line="240" w:lineRule="auto"/>
        <w:ind w:left="106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480" w:lineRule="auto"/>
        <w:ind w:left="70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 w:bidi="ar-SA"/>
        </w:rPr>
        <w:drawing>
          <wp:inline distT="0" distB="0" distL="0" distR="0">
            <wp:extent cx="7612380" cy="4281870"/>
            <wp:effectExtent l="0" t="0" r="762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20322" cy="428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numPr>
          <w:ilvl w:val="0"/>
          <w:numId w:val="7"/>
        </w:numPr>
        <w:spacing w:before="28" w:after="28" w:line="240" w:lineRule="auto"/>
        <w:ind w:left="1066" w:hanging="357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Поверить документы (заявление уже сформировано автоматически), скачав заявление в формате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PDF</w:t>
      </w:r>
      <w:r>
        <w:rPr>
          <w:rFonts w:ascii="Times New Roman" w:hAnsi="Times New Roman" w:cs="Times New Roman"/>
          <w:sz w:val="28"/>
          <w:szCs w:val="28"/>
          <w:lang w:eastAsia="ru-RU"/>
        </w:rPr>
        <w:t>, если все правильно, нажать кнопку «Подписать».</w:t>
      </w:r>
    </w:p>
    <w:p>
      <w:pPr>
        <w:pStyle w:val="Standard"/>
        <w:spacing w:before="28" w:after="28" w:line="240" w:lineRule="auto"/>
        <w:ind w:left="106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noProof/>
          <w:lang w:eastAsia="ru-RU" w:bidi="ar-SA"/>
        </w:rPr>
        <w:drawing>
          <wp:inline distT="0" distB="0" distL="0" distR="0">
            <wp:extent cx="8094310" cy="455295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096003" cy="455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>
      <w:pPr>
        <w:pStyle w:val="Standard"/>
        <w:spacing w:before="28" w:after="28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numPr>
          <w:ilvl w:val="0"/>
          <w:numId w:val="7"/>
        </w:numPr>
        <w:spacing w:before="28" w:after="28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Выбрать сертификат руководителя юридического лица. Нажать соответствующую кнопку.</w:t>
      </w: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 w:bidi="ar-SA"/>
        </w:rPr>
        <w:drawing>
          <wp:inline distT="0" distB="0" distL="0" distR="0">
            <wp:extent cx="7670965" cy="431482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85117" cy="432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numPr>
          <w:ilvl w:val="0"/>
          <w:numId w:val="7"/>
        </w:numPr>
        <w:spacing w:before="28" w:after="28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Нажать кнопку «Продолжить».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-код в данном случае вводить не надо.</w:t>
      </w: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 w:bidi="ar-SA"/>
        </w:rPr>
        <w:drawing>
          <wp:inline distT="0" distB="0" distL="0" distR="0">
            <wp:extent cx="7654032" cy="430530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60624" cy="430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numPr>
          <w:ilvl w:val="0"/>
          <w:numId w:val="7"/>
        </w:numPr>
        <w:spacing w:before="28" w:after="28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Нажать кнопку «Отправить заявление».</w:t>
      </w: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Standard"/>
        <w:spacing w:before="28" w:after="28" w:line="240" w:lineRule="auto"/>
        <w:ind w:left="10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 w:bidi="ar-SA"/>
        </w:rPr>
        <w:drawing>
          <wp:inline distT="0" distB="0" distL="0" distR="0">
            <wp:extent cx="7643495" cy="4299372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52502" cy="430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</w:p>
    <w:sectPr>
      <w:pgSz w:w="16838" w:h="11906" w:orient="landscape"/>
      <w:pgMar w:top="1701" w:right="1077" w:bottom="851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F7288"/>
    <w:multiLevelType w:val="hybridMultilevel"/>
    <w:tmpl w:val="5D7CD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37934"/>
    <w:multiLevelType w:val="hybridMultilevel"/>
    <w:tmpl w:val="5D7CD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6B7087"/>
    <w:multiLevelType w:val="multilevel"/>
    <w:tmpl w:val="97B0B4B6"/>
    <w:styleLink w:val="WWNum32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0" w:firstLine="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0" w:firstLine="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0" w:firstLine="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0" w:firstLine="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0" w:firstLine="0"/>
      </w:pPr>
      <w:rPr>
        <w:rFonts w:cs="Times New Roman"/>
      </w:rPr>
    </w:lvl>
  </w:abstractNum>
  <w:abstractNum w:abstractNumId="3">
    <w:nsid w:val="347954F9"/>
    <w:multiLevelType w:val="hybridMultilevel"/>
    <w:tmpl w:val="5D7CD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7F34C6"/>
    <w:multiLevelType w:val="hybridMultilevel"/>
    <w:tmpl w:val="33D49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CE453F"/>
    <w:multiLevelType w:val="hybridMultilevel"/>
    <w:tmpl w:val="9752C038"/>
    <w:lvl w:ilvl="0" w:tplc="B288C156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N w:val="0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spacing w:after="200" w:line="276" w:lineRule="auto"/>
    </w:pPr>
    <w:rPr>
      <w:rFonts w:ascii="Arial" w:eastAsia="Lucida Sans Unicode" w:hAnsi="Arial" w:cs="Calibri"/>
      <w:kern w:val="3"/>
      <w:sz w:val="24"/>
      <w:szCs w:val="24"/>
      <w:lang w:eastAsia="en-US" w:bidi="hi-IN"/>
    </w:rPr>
  </w:style>
  <w:style w:type="numbering" w:customStyle="1" w:styleId="WWNum32">
    <w:name w:val="WWNum32"/>
    <w:pPr>
      <w:numPr>
        <w:numId w:val="1"/>
      </w:numPr>
    </w:pPr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/>
      <w:sz w:val="16"/>
      <w:szCs w:val="14"/>
    </w:rPr>
  </w:style>
  <w:style w:type="character" w:customStyle="1" w:styleId="a4">
    <w:name w:val="Текст выноски Знак"/>
    <w:link w:val="a3"/>
    <w:uiPriority w:val="99"/>
    <w:semiHidden/>
    <w:rPr>
      <w:rFonts w:ascii="Tahoma" w:eastAsia="Lucida Sans Unicode" w:hAnsi="Tahoma" w:cs="Mangal"/>
      <w:kern w:val="3"/>
      <w:sz w:val="16"/>
      <w:szCs w:val="14"/>
      <w:lang w:eastAsia="zh-CN" w:bidi="hi-IN"/>
    </w:rPr>
  </w:style>
  <w:style w:type="character" w:styleId="a5">
    <w:name w:val="Strong"/>
    <w:qFormat/>
    <w:rPr>
      <w:b/>
      <w:bCs w:val="0"/>
    </w:rPr>
  </w:style>
  <w:style w:type="paragraph" w:styleId="a6">
    <w:name w:val="Normal (Web)"/>
    <w:basedOn w:val="a"/>
    <w:pPr>
      <w:widowControl/>
      <w:suppressAutoHyphens w:val="0"/>
      <w:autoSpaceDN/>
      <w:spacing w:before="30" w:after="30"/>
    </w:pPr>
    <w:rPr>
      <w:rFonts w:ascii="Times New Roman" w:eastAsia="Calibri" w:hAnsi="Times New Roman" w:cs="Times New Roman"/>
      <w:kern w:val="0"/>
      <w:sz w:val="20"/>
      <w:szCs w:val="20"/>
      <w:lang w:eastAsia="ru-RU" w:bidi="ar-SA"/>
    </w:rPr>
  </w:style>
  <w:style w:type="paragraph" w:styleId="a7">
    <w:name w:val="List Paragraph"/>
    <w:basedOn w:val="a"/>
    <w:uiPriority w:val="34"/>
    <w:qFormat/>
    <w:pPr>
      <w:ind w:left="720"/>
      <w:contextualSpacing/>
    </w:pPr>
    <w:rPr>
      <w:szCs w:val="21"/>
    </w:rPr>
  </w:style>
  <w:style w:type="paragraph" w:styleId="a8">
    <w:name w:val="header"/>
    <w:basedOn w:val="a"/>
    <w:link w:val="a9"/>
    <w:uiPriority w:val="99"/>
    <w:unhideWhenUsed/>
    <w:pPr>
      <w:tabs>
        <w:tab w:val="center" w:pos="4677"/>
        <w:tab w:val="right" w:pos="9355"/>
      </w:tabs>
    </w:pPr>
    <w:rPr>
      <w:szCs w:val="21"/>
    </w:rPr>
  </w:style>
  <w:style w:type="character" w:customStyle="1" w:styleId="a9">
    <w:name w:val="Верхний колонтитул Знак"/>
    <w:basedOn w:val="a0"/>
    <w:link w:val="a8"/>
    <w:uiPriority w:val="99"/>
    <w:rPr>
      <w:rFonts w:ascii="Arial" w:eastAsia="Lucida Sans Unicode" w:hAnsi="Arial" w:cs="Mangal"/>
      <w:kern w:val="3"/>
      <w:sz w:val="24"/>
      <w:szCs w:val="21"/>
      <w:lang w:eastAsia="zh-CN" w:bidi="hi-IN"/>
    </w:rPr>
  </w:style>
  <w:style w:type="paragraph" w:styleId="aa">
    <w:name w:val="footer"/>
    <w:basedOn w:val="a"/>
    <w:link w:val="ab"/>
    <w:uiPriority w:val="99"/>
    <w:unhideWhenUsed/>
    <w:pPr>
      <w:tabs>
        <w:tab w:val="center" w:pos="4677"/>
        <w:tab w:val="right" w:pos="9355"/>
      </w:tabs>
    </w:pPr>
    <w:rPr>
      <w:szCs w:val="21"/>
    </w:rPr>
  </w:style>
  <w:style w:type="character" w:customStyle="1" w:styleId="ab">
    <w:name w:val="Нижний колонтитул Знак"/>
    <w:basedOn w:val="a0"/>
    <w:link w:val="aa"/>
    <w:uiPriority w:val="99"/>
    <w:rPr>
      <w:rFonts w:ascii="Arial" w:eastAsia="Lucida Sans Unicode" w:hAnsi="Arial" w:cs="Mangal"/>
      <w:kern w:val="3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N w:val="0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spacing w:after="200" w:line="276" w:lineRule="auto"/>
    </w:pPr>
    <w:rPr>
      <w:rFonts w:ascii="Arial" w:eastAsia="Lucida Sans Unicode" w:hAnsi="Arial" w:cs="Calibri"/>
      <w:kern w:val="3"/>
      <w:sz w:val="24"/>
      <w:szCs w:val="24"/>
      <w:lang w:eastAsia="en-US" w:bidi="hi-IN"/>
    </w:rPr>
  </w:style>
  <w:style w:type="numbering" w:customStyle="1" w:styleId="WWNum32">
    <w:name w:val="WWNum32"/>
    <w:pPr>
      <w:numPr>
        <w:numId w:val="1"/>
      </w:numPr>
    </w:pPr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/>
      <w:sz w:val="16"/>
      <w:szCs w:val="14"/>
    </w:rPr>
  </w:style>
  <w:style w:type="character" w:customStyle="1" w:styleId="a4">
    <w:name w:val="Текст выноски Знак"/>
    <w:link w:val="a3"/>
    <w:uiPriority w:val="99"/>
    <w:semiHidden/>
    <w:rPr>
      <w:rFonts w:ascii="Tahoma" w:eastAsia="Lucida Sans Unicode" w:hAnsi="Tahoma" w:cs="Mangal"/>
      <w:kern w:val="3"/>
      <w:sz w:val="16"/>
      <w:szCs w:val="14"/>
      <w:lang w:eastAsia="zh-CN" w:bidi="hi-IN"/>
    </w:rPr>
  </w:style>
  <w:style w:type="character" w:styleId="a5">
    <w:name w:val="Strong"/>
    <w:qFormat/>
    <w:rPr>
      <w:b/>
      <w:bCs w:val="0"/>
    </w:rPr>
  </w:style>
  <w:style w:type="paragraph" w:styleId="a6">
    <w:name w:val="Normal (Web)"/>
    <w:basedOn w:val="a"/>
    <w:pPr>
      <w:widowControl/>
      <w:suppressAutoHyphens w:val="0"/>
      <w:autoSpaceDN/>
      <w:spacing w:before="30" w:after="30"/>
    </w:pPr>
    <w:rPr>
      <w:rFonts w:ascii="Times New Roman" w:eastAsia="Calibri" w:hAnsi="Times New Roman" w:cs="Times New Roman"/>
      <w:kern w:val="0"/>
      <w:sz w:val="20"/>
      <w:szCs w:val="20"/>
      <w:lang w:eastAsia="ru-RU" w:bidi="ar-SA"/>
    </w:rPr>
  </w:style>
  <w:style w:type="paragraph" w:styleId="a7">
    <w:name w:val="List Paragraph"/>
    <w:basedOn w:val="a"/>
    <w:uiPriority w:val="34"/>
    <w:qFormat/>
    <w:pPr>
      <w:ind w:left="720"/>
      <w:contextualSpacing/>
    </w:pPr>
    <w:rPr>
      <w:szCs w:val="21"/>
    </w:rPr>
  </w:style>
  <w:style w:type="paragraph" w:styleId="a8">
    <w:name w:val="header"/>
    <w:basedOn w:val="a"/>
    <w:link w:val="a9"/>
    <w:uiPriority w:val="99"/>
    <w:unhideWhenUsed/>
    <w:pPr>
      <w:tabs>
        <w:tab w:val="center" w:pos="4677"/>
        <w:tab w:val="right" w:pos="9355"/>
      </w:tabs>
    </w:pPr>
    <w:rPr>
      <w:szCs w:val="21"/>
    </w:rPr>
  </w:style>
  <w:style w:type="character" w:customStyle="1" w:styleId="a9">
    <w:name w:val="Верхний колонтитул Знак"/>
    <w:basedOn w:val="a0"/>
    <w:link w:val="a8"/>
    <w:uiPriority w:val="99"/>
    <w:rPr>
      <w:rFonts w:ascii="Arial" w:eastAsia="Lucida Sans Unicode" w:hAnsi="Arial" w:cs="Mangal"/>
      <w:kern w:val="3"/>
      <w:sz w:val="24"/>
      <w:szCs w:val="21"/>
      <w:lang w:eastAsia="zh-CN" w:bidi="hi-IN"/>
    </w:rPr>
  </w:style>
  <w:style w:type="paragraph" w:styleId="aa">
    <w:name w:val="footer"/>
    <w:basedOn w:val="a"/>
    <w:link w:val="ab"/>
    <w:uiPriority w:val="99"/>
    <w:unhideWhenUsed/>
    <w:pPr>
      <w:tabs>
        <w:tab w:val="center" w:pos="4677"/>
        <w:tab w:val="right" w:pos="9355"/>
      </w:tabs>
    </w:pPr>
    <w:rPr>
      <w:szCs w:val="21"/>
    </w:rPr>
  </w:style>
  <w:style w:type="character" w:customStyle="1" w:styleId="ab">
    <w:name w:val="Нижний колонтитул Знак"/>
    <w:basedOn w:val="a0"/>
    <w:link w:val="aa"/>
    <w:uiPriority w:val="99"/>
    <w:rPr>
      <w:rFonts w:ascii="Arial" w:eastAsia="Lucida Sans Unicode" w:hAnsi="Arial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9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884C2-140C-4419-BE35-CF9853597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дошкольное образовательное учреждение</vt:lpstr>
    </vt:vector>
  </TitlesOfParts>
  <Company>Grizli777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дошкольное образовательное учреждение</dc:title>
  <dc:creator>Ирина</dc:creator>
  <cp:lastModifiedBy>Жеребцова Ольга Николаевна</cp:lastModifiedBy>
  <cp:revision>2</cp:revision>
  <cp:lastPrinted>2023-02-27T05:21:00Z</cp:lastPrinted>
  <dcterms:created xsi:type="dcterms:W3CDTF">2023-09-19T16:06:00Z</dcterms:created>
  <dcterms:modified xsi:type="dcterms:W3CDTF">2023-09-19T16:06:00Z</dcterms:modified>
</cp:coreProperties>
</file>