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7 октября 2019 г. N 1289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ТРЕБОВАНИЯХ</w:t>
      </w:r>
    </w:p>
    <w:p>
      <w:pPr>
        <w:pStyle w:val="ConsPlusTitle"/>
        <w:jc w:val="center"/>
      </w:pPr>
      <w:r>
        <w:t>К СНИЖЕНИЮ ГОСУДАРСТВЕННЫМИ (МУНИЦИПАЛЬНЫМИ) УЧРЕЖДЕНИЯМИ</w:t>
      </w:r>
    </w:p>
    <w:p>
      <w:pPr>
        <w:pStyle w:val="ConsPlusTitle"/>
        <w:jc w:val="center"/>
      </w:pPr>
      <w:r>
        <w:t>В СОПОСТАВИМЫХ УСЛОВИЯХ СУММАРНОГО ОБЪЕМА ПОТРЕБЛЯЕМЫХ ИМИ</w:t>
      </w:r>
    </w:p>
    <w:p>
      <w:pPr>
        <w:pStyle w:val="ConsPlusTitle"/>
        <w:jc w:val="center"/>
      </w:pPr>
      <w:r>
        <w:t>ДИЗЕЛЬНОГО И ИНОГО ТОПЛИВА, МАЗУТА, ПРИРОДНОГО ГАЗА,</w:t>
      </w:r>
    </w:p>
    <w:p>
      <w:pPr>
        <w:pStyle w:val="ConsPlusTitle"/>
        <w:jc w:val="center"/>
      </w:pPr>
      <w:r>
        <w:t>ТЕПЛОВОЙ ЭНЕРГИИ, ЭЛЕКТРИЧЕСКОЙ ЭНЕРГИИ, УГЛЯ,</w:t>
      </w:r>
    </w:p>
    <w:p>
      <w:pPr>
        <w:pStyle w:val="ConsPlusTitle"/>
        <w:jc w:val="center"/>
      </w:pPr>
      <w:r>
        <w:t>А ТАКЖЕ ОБЪЕМА ПОТРЕБЛЯЕМОЙ ИМИ ВОДЫ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23.06.2020 N 914)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24</w:t>
        </w:r>
      </w:hyperlink>
      <w:r>
        <w:t xml:space="preserve"> Федерального закона "Об энергосбережении </w:t>
      </w:r>
      <w:proofErr w:type="gramStart"/>
      <w:r>
        <w:t>и</w:t>
      </w:r>
      <w:proofErr w:type="gramEnd"/>
      <w:r>
        <w:t xml:space="preserve">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воды.</w:t>
      </w:r>
    </w:p>
    <w:p>
      <w:pPr>
        <w:pStyle w:val="ConsPlusNormal"/>
        <w:spacing w:before="240"/>
        <w:ind w:firstLine="540"/>
        <w:jc w:val="both"/>
      </w:pPr>
      <w:r>
        <w:t xml:space="preserve">2. Министерству экономического развития Российской Федерации утвердить до 31 марта 2020 г.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определению потенциала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Д.МЕДВЕДЕВ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both"/>
        <w:rPr>
          <w:lang w:val="en-US"/>
        </w:rPr>
      </w:pPr>
    </w:p>
    <w:p>
      <w:pPr>
        <w:pStyle w:val="ConsPlusNormal"/>
        <w:jc w:val="right"/>
        <w:outlineLvl w:val="0"/>
      </w:pPr>
      <w:r>
        <w:lastRenderedPageBreak/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7 октября 2019 г. N 1289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2"/>
      <w:bookmarkEnd w:id="0"/>
      <w:r>
        <w:t>ТРЕБОВАНИЯ</w:t>
      </w:r>
    </w:p>
    <w:p>
      <w:pPr>
        <w:pStyle w:val="ConsPlusTitle"/>
        <w:jc w:val="center"/>
      </w:pPr>
      <w:r>
        <w:t>К СНИЖЕНИЮ ГОСУДАРСТВЕННЫМИ (МУНИЦИПАЛЬНЫМИ) УЧРЕЖДЕНИЯМИ</w:t>
      </w:r>
    </w:p>
    <w:p>
      <w:pPr>
        <w:pStyle w:val="ConsPlusTitle"/>
        <w:jc w:val="center"/>
      </w:pPr>
      <w:r>
        <w:t>В СОПОСТАВИМЫХ УСЛОВИЯХ СУММАРНОГО ОБЪЕМА ПОТРЕБЛЯЕМЫХ ИМИ</w:t>
      </w:r>
    </w:p>
    <w:p>
      <w:pPr>
        <w:pStyle w:val="ConsPlusTitle"/>
        <w:jc w:val="center"/>
      </w:pPr>
      <w:r>
        <w:t>ДИЗЕЛЬНОГО И ИНОГО ТОПЛИВА, МАЗУТА, ПРИРОДНОГО ГАЗА,</w:t>
      </w:r>
    </w:p>
    <w:p>
      <w:pPr>
        <w:pStyle w:val="ConsPlusTitle"/>
        <w:jc w:val="center"/>
      </w:pPr>
      <w:r>
        <w:t>ТЕПЛОВОЙ ЭНЕРГИИ, ЭЛЕКТРИЧЕСКОЙ ЭНЕРГИИ, УГЛЯ,</w:t>
      </w:r>
    </w:p>
    <w:p>
      <w:pPr>
        <w:pStyle w:val="ConsPlusTitle"/>
        <w:jc w:val="center"/>
      </w:pPr>
      <w:r>
        <w:t>А ТАКЖЕ ОБЪЕМА ПОТРЕБЛЯЕМОЙ ИМИ ВОДЫ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23.06.2020 N 914)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снижению государственным (муниципальным) учреждением (далее - организация) в сопоставимых условиях суммарного объема потребляемых им дизельного и иного топлива, мазута, природного газа, тепловой энергии, электрической энергии, угля (далее - энергетические ресурсы), а также объема потребляемой им воды.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Главные распорядители бюджетных средств, являющиеся органами государственной власти, органами местного самоуправления, обязаны до 30 сентября 2020 г.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(далее - целевой уровень снижения потребления ресурсов) исходя из необходимости совокупного снижения потребления энергетических ресурсов и воды в целом по</w:t>
      </w:r>
      <w:proofErr w:type="gramEnd"/>
      <w:r>
        <w:t xml:space="preserve"> указанным организациям.</w:t>
      </w:r>
    </w:p>
    <w:p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>
      <w:pPr>
        <w:pStyle w:val="ConsPlusNormal"/>
        <w:spacing w:before="240"/>
        <w:ind w:firstLine="540"/>
        <w:jc w:val="both"/>
      </w:pPr>
      <w:r>
        <w:t>3. Целевой уровень снижения потребления ресурсов устанавливается на 3-летний период с 2021 года с последующей его актуализацией на очередной 3-летний период до 1 июля года, предшествующего очередному 3-летнему периоду.</w:t>
      </w:r>
    </w:p>
    <w:p>
      <w:pPr>
        <w:pStyle w:val="ConsPlusNormal"/>
        <w:spacing w:before="240"/>
        <w:ind w:firstLine="540"/>
        <w:jc w:val="both"/>
      </w:pPr>
      <w:r>
        <w:t xml:space="preserve">4. Базовым годом, по </w:t>
      </w:r>
      <w:proofErr w:type="gramStart"/>
      <w:r>
        <w:t>отношению</w:t>
      </w:r>
      <w:proofErr w:type="gramEnd"/>
      <w:r>
        <w:t xml:space="preserve"> к показателям которого в 2020 году на 3-летний период устанавливается целевой уровень снижения потребления ресурсов, является 2019 год.</w:t>
      </w:r>
    </w:p>
    <w:p>
      <w:pPr>
        <w:pStyle w:val="ConsPlusNormal"/>
        <w:spacing w:before="240"/>
        <w:ind w:firstLine="540"/>
        <w:jc w:val="both"/>
      </w:pPr>
      <w:r>
        <w:t xml:space="preserve">Для каждого последующего 3-летнего периода базовым годом, по </w:t>
      </w:r>
      <w:proofErr w:type="gramStart"/>
      <w:r>
        <w:t>отношению</w:t>
      </w:r>
      <w:proofErr w:type="gramEnd"/>
      <w:r>
        <w:t xml:space="preserve"> к показателям которого устанавливается целевой уровень снижения потребления ресурсов, является год, предшествующий очередному 3-летнему периоду, на который устанавливается соответствующий целевой уровень снижения потребления ресурсов.</w:t>
      </w:r>
    </w:p>
    <w:p>
      <w:pPr>
        <w:pStyle w:val="ConsPlusNormal"/>
        <w:jc w:val="both"/>
      </w:pPr>
      <w:r>
        <w:t xml:space="preserve">(п. 4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>
      <w:pPr>
        <w:pStyle w:val="ConsPlusNormal"/>
        <w:spacing w:before="240"/>
        <w:ind w:firstLine="540"/>
        <w:jc w:val="both"/>
      </w:pPr>
      <w:r>
        <w:t xml:space="preserve">5.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23.06.2020 N 914.</w:t>
      </w:r>
    </w:p>
    <w:p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Целевой уровень снижения потребления ресурсов устанавливается главными распорядителями бюджетных средств в соответствии с </w:t>
      </w:r>
      <w:hyperlink r:id="rId12" w:history="1">
        <w:r>
          <w:rPr>
            <w:color w:val="0000FF"/>
          </w:rPr>
          <w:t>методическими рекомендациями</w:t>
        </w:r>
      </w:hyperlink>
      <w:r>
        <w:t xml:space="preserve">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</w:t>
      </w:r>
      <w:r>
        <w:lastRenderedPageBreak/>
        <w:t>иного топлива, мазута, природного газа, тепловой энергии, электрической энергии, угля, а также объема потребляемой ими воды, утвержденными Министерством экономического развития Российской Федерации, в том числе на основании результатов</w:t>
      </w:r>
      <w:proofErr w:type="gramEnd"/>
      <w:r>
        <w:t xml:space="preserve"> проведенных энергетических обследований и данных деклараций о потреблении энергетических ресурсов.</w:t>
      </w:r>
    </w:p>
    <w:p>
      <w:pPr>
        <w:pStyle w:val="ConsPlusNormal"/>
        <w:jc w:val="both"/>
      </w:pPr>
      <w:r>
        <w:t xml:space="preserve">(п. 6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>
      <w:pPr>
        <w:pStyle w:val="ConsPlusNormal"/>
        <w:spacing w:before="240"/>
        <w:ind w:firstLine="540"/>
        <w:jc w:val="both"/>
      </w:pPr>
      <w:r>
        <w:t>7. Достижение целевого уровня снижения потребления ресурсов обеспечивается за счет реализации мероприятий программ энергосбережения и повышения энергетической эффективности соответствующих организаций.</w:t>
      </w:r>
    </w:p>
    <w:p>
      <w:pPr>
        <w:pStyle w:val="ConsPlusNormal"/>
        <w:spacing w:before="240"/>
        <w:ind w:firstLine="540"/>
        <w:jc w:val="both"/>
      </w:pPr>
      <w:r>
        <w:t>8. Организации обязаны разработать или скорректировать ранее утвержденные программы энергосбережения и повышения энергетической эффективности в соответствии с установленными целевыми уровнями снижения потребления ресурсов.</w:t>
      </w:r>
    </w:p>
    <w:p>
      <w:pPr>
        <w:pStyle w:val="ConsPlusNormal"/>
        <w:spacing w:before="240"/>
        <w:ind w:firstLine="540"/>
        <w:jc w:val="both"/>
      </w:pPr>
      <w:r>
        <w:t xml:space="preserve">9. В отношении мероприятий утвержденных в установленном порядке программ энергосбережения и повышения энергетической эффективности, направленных на достижение целевого уровня снижения потребления ресурсов и не обеспеченных бюджетным финансированием, организации обязаны осуществить действия, направленные на заключение </w:t>
      </w:r>
      <w:proofErr w:type="spellStart"/>
      <w:r>
        <w:t>энергосервисного</w:t>
      </w:r>
      <w:proofErr w:type="spellEnd"/>
      <w:r>
        <w:t xml:space="preserve"> договора (контракта), в порядке, установленном законодательством Российской Федерации.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51607369C75D864642BF0A9A1C1A4A59B6D196D9F17C9A3F7135071DC6BB9D45C640F86725E60B18ABA4A628203F845669A6ECF0627CC6O4l1Q" TargetMode="External"/><Relationship Id="rId13" Type="http://schemas.openxmlformats.org/officeDocument/2006/relationships/hyperlink" Target="consultantplus://offline/ref=0851607369C75D864642BF0A9A1C1A4A59B6D196D9F17C9A3F7135071DC6BB9D45C640F86725E60A1BABA4A628203F845669A6ECF0627CC6O4l1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51607369C75D864642BF0A9A1C1A4A59B6D396DAF47C9A3F7135071DC6BB9D45C640F86725E60B14ABA4A628203F845669A6ECF0627CC6O4l1Q" TargetMode="External"/><Relationship Id="rId12" Type="http://schemas.openxmlformats.org/officeDocument/2006/relationships/hyperlink" Target="consultantplus://offline/ref=0851607369C75D864642BF0A9A1C1A4A59B6D396DAF47C9A3F7135071DC6BB9D45C640F86725E50919ABA4A628203F845669A6ECF0627CC6O4l1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51607369C75D864642BF0A9A1C1A4A59B0D49EDEF37C9A3F7135071DC6BB9D45C640F86427ED5F4CE4A5FA6C742C855569A5EEECO6l0Q" TargetMode="External"/><Relationship Id="rId11" Type="http://schemas.openxmlformats.org/officeDocument/2006/relationships/hyperlink" Target="consultantplus://offline/ref=0851607369C75D864642BF0A9A1C1A4A59B6D196D9F17C9A3F7135071DC6BB9D45C640F86725E60A18ABA4A628203F845669A6ECF0627CC6O4l1Q" TargetMode="External"/><Relationship Id="rId5" Type="http://schemas.openxmlformats.org/officeDocument/2006/relationships/hyperlink" Target="consultantplus://offline/ref=0851607369C75D864642BF0A9A1C1A4A59B6D196D9F17C9A3F7135071DC6BB9D45C640F86725E60B18ABA4A628203F845669A6ECF0627CC6O4l1Q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51607369C75D864642BF0A9A1C1A4A59B6D196D9F17C9A3F7135071DC6BB9D45C640F86725E60A1FABA4A628203F845669A6ECF0627CC6O4l1Q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51607369C75D864642BF0A9A1C1A4A59B6D196D9F17C9A3F7135071DC6BB9D45C640F86725E60A1CABA4A628203F845669A6ECF0627CC6O4l1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5735</Characters>
  <Application>Microsoft Office Word</Application>
  <DocSecurity>0</DocSecurity>
  <Lines>47</Lines>
  <Paragraphs>13</Paragraphs>
  <ScaleCrop>false</ScaleCrop>
  <Company>DG Win&amp;Soft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cp:lastPrinted>2020-12-01T16:41:00Z</cp:lastPrinted>
  <dcterms:created xsi:type="dcterms:W3CDTF">2020-12-01T16:37:00Z</dcterms:created>
  <dcterms:modified xsi:type="dcterms:W3CDTF">2020-12-01T16:41:00Z</dcterms:modified>
</cp:coreProperties>
</file>