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thinThickSmallGap" w:sz="12" w:space="1" w:color="auto"/>
        </w:pBdr>
        <w:spacing w:before="120" w:after="120"/>
        <w:rPr>
          <w:spacing w:val="60"/>
          <w:sz w:val="14"/>
        </w:rPr>
      </w:pPr>
    </w:p>
    <w:p>
      <w:pPr>
        <w:spacing w:before="120" w:after="120"/>
        <w:jc w:val="right"/>
        <w:rPr>
          <w:b/>
          <w:caps/>
          <w:spacing w:val="20"/>
        </w:rPr>
      </w:pPr>
      <w:r>
        <w:rPr>
          <w:b/>
          <w:caps/>
          <w:spacing w:val="20"/>
        </w:rPr>
        <w:t>проект</w:t>
      </w:r>
    </w:p>
    <w:p>
      <w:pPr>
        <w:jc w:val="center"/>
        <w:rPr>
          <w:b/>
          <w:caps/>
          <w:spacing w:val="20"/>
          <w:sz w:val="32"/>
          <w:szCs w:val="32"/>
        </w:rPr>
      </w:pPr>
      <w:r>
        <w:rPr>
          <w:b/>
          <w:caps/>
          <w:spacing w:val="20"/>
          <w:sz w:val="32"/>
          <w:szCs w:val="32"/>
        </w:rPr>
        <w:t>РЕГЛАМЕНТ проведения</w:t>
      </w:r>
    </w:p>
    <w:p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методического занятия по практической отработке технологической карты обслуживания кровли и фасада многоквартирного дома</w:t>
      </w:r>
    </w:p>
    <w:p>
      <w:pPr>
        <w:jc w:val="center"/>
        <w:rPr>
          <w:sz w:val="16"/>
          <w:szCs w:val="16"/>
        </w:rPr>
      </w:pPr>
    </w:p>
    <w:tbl>
      <w:tblPr>
        <w:tblW w:w="10171" w:type="dxa"/>
        <w:tblInd w:w="-3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8"/>
        <w:gridCol w:w="372"/>
        <w:gridCol w:w="1416"/>
        <w:gridCol w:w="588"/>
        <w:gridCol w:w="426"/>
        <w:gridCol w:w="2096"/>
        <w:gridCol w:w="4944"/>
        <w:gridCol w:w="11"/>
      </w:tblGrid>
      <w:tr>
        <w:trPr>
          <w:gridAfter w:val="1"/>
          <w:wAfter w:w="11" w:type="dxa"/>
          <w:cantSplit/>
          <w:trHeight w:val="399"/>
        </w:trPr>
        <w:tc>
          <w:tcPr>
            <w:tcW w:w="690" w:type="dxa"/>
            <w:gridSpan w:val="2"/>
          </w:tcPr>
          <w:p>
            <w:pPr>
              <w:rPr>
                <w:sz w:val="22"/>
              </w:rPr>
            </w:pPr>
            <w:r>
              <w:rPr>
                <w:sz w:val="22"/>
              </w:rPr>
              <w:t>от</w:t>
            </w:r>
          </w:p>
        </w:tc>
        <w:tc>
          <w:tcPr>
            <w:tcW w:w="2004" w:type="dxa"/>
            <w:gridSpan w:val="2"/>
          </w:tcPr>
          <w:p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07.11.2019 (четверг)</w:t>
            </w:r>
          </w:p>
        </w:tc>
        <w:tc>
          <w:tcPr>
            <w:tcW w:w="426" w:type="dxa"/>
          </w:tcPr>
          <w:p>
            <w:pPr>
              <w:rPr>
                <w:sz w:val="22"/>
              </w:rPr>
            </w:pPr>
          </w:p>
        </w:tc>
        <w:tc>
          <w:tcPr>
            <w:tcW w:w="2096" w:type="dxa"/>
          </w:tcPr>
          <w:p>
            <w:pPr>
              <w:jc w:val="center"/>
              <w:rPr>
                <w:b/>
                <w:sz w:val="26"/>
              </w:rPr>
            </w:pPr>
          </w:p>
        </w:tc>
        <w:tc>
          <w:tcPr>
            <w:tcW w:w="4944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базе управляющей компании </w:t>
            </w:r>
            <w:r>
              <w:rPr>
                <w:sz w:val="26"/>
                <w:szCs w:val="26"/>
              </w:rPr>
              <w:br/>
              <w:t xml:space="preserve">ООО «Жилкомсервис №1 </w:t>
            </w:r>
            <w:r>
              <w:rPr>
                <w:sz w:val="26"/>
                <w:szCs w:val="26"/>
              </w:rPr>
              <w:br/>
              <w:t>Невского района»</w:t>
            </w:r>
          </w:p>
          <w:p>
            <w:pPr>
              <w:jc w:val="center"/>
              <w:rPr>
                <w:b/>
                <w:i/>
              </w:rPr>
            </w:pPr>
            <w:r>
              <w:rPr>
                <w:i/>
              </w:rPr>
              <w:t>(пр. Большевиков, д. 11/19)</w:t>
            </w:r>
          </w:p>
        </w:tc>
      </w:tr>
      <w:tr>
        <w:trPr>
          <w:gridAfter w:val="1"/>
          <w:wAfter w:w="11" w:type="dxa"/>
          <w:cantSplit/>
          <w:trHeight w:val="399"/>
        </w:trPr>
        <w:tc>
          <w:tcPr>
            <w:tcW w:w="690" w:type="dxa"/>
            <w:gridSpan w:val="2"/>
          </w:tcPr>
          <w:p>
            <w:pPr>
              <w:rPr>
                <w:sz w:val="22"/>
              </w:rPr>
            </w:pPr>
          </w:p>
        </w:tc>
        <w:tc>
          <w:tcPr>
            <w:tcW w:w="2004" w:type="dxa"/>
            <w:gridSpan w:val="2"/>
            <w:vAlign w:val="bottom"/>
          </w:tcPr>
          <w:p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12-00</w:t>
            </w:r>
          </w:p>
          <w:p>
            <w:pPr>
              <w:jc w:val="center"/>
              <w:rPr>
                <w:b/>
                <w:sz w:val="26"/>
              </w:rPr>
            </w:pPr>
          </w:p>
        </w:tc>
        <w:tc>
          <w:tcPr>
            <w:tcW w:w="426" w:type="dxa"/>
          </w:tcPr>
          <w:p>
            <w:pPr>
              <w:rPr>
                <w:sz w:val="22"/>
              </w:rPr>
            </w:pPr>
          </w:p>
        </w:tc>
        <w:tc>
          <w:tcPr>
            <w:tcW w:w="2096" w:type="dxa"/>
          </w:tcPr>
          <w:p>
            <w:pPr>
              <w:jc w:val="center"/>
              <w:rPr>
                <w:b/>
                <w:sz w:val="26"/>
              </w:rPr>
            </w:pPr>
          </w:p>
        </w:tc>
        <w:tc>
          <w:tcPr>
            <w:tcW w:w="4944" w:type="dxa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8" w:type="dxa"/>
          <w:cantSplit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11.00-11.45</w:t>
            </w:r>
          </w:p>
        </w:tc>
        <w:tc>
          <w:tcPr>
            <w:tcW w:w="8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c"/>
              <w:numPr>
                <w:ilvl w:val="0"/>
                <w:numId w:val="7"/>
              </w:numPr>
              <w:ind w:left="0" w:firstLine="360"/>
            </w:pPr>
            <w:r>
              <w:t xml:space="preserve">регистрация участников методического занятия. </w:t>
            </w:r>
          </w:p>
          <w:p>
            <w:pPr>
              <w:pStyle w:val="ac"/>
              <w:numPr>
                <w:ilvl w:val="0"/>
                <w:numId w:val="7"/>
              </w:numPr>
              <w:ind w:left="0" w:firstLine="360"/>
            </w:pPr>
            <w:r>
              <w:t xml:space="preserve">осмотр выставочных стендов. 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8" w:type="dxa"/>
          <w:cantSplit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 11.00 до окончания занятия</w:t>
            </w:r>
          </w:p>
        </w:tc>
        <w:tc>
          <w:tcPr>
            <w:tcW w:w="8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contextualSpacing/>
            </w:pPr>
            <w:r>
              <w:t xml:space="preserve">Организация консультирования участников методического занятия представителями </w:t>
            </w:r>
            <w:proofErr w:type="spellStart"/>
            <w:r>
              <w:t>ресурсоснабжающих</w:t>
            </w:r>
            <w:proofErr w:type="spellEnd"/>
            <w:r>
              <w:t xml:space="preserve"> организаций, СПб ГКУ «Жилищное агентство Невского района», специалистами структурных подразделений администрации Невского района Санкт-Петербурга. 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8" w:type="dxa"/>
          <w:cantSplit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contextualSpacing/>
              <w:jc w:val="center"/>
              <w:rPr>
                <w:b/>
              </w:rPr>
            </w:pPr>
          </w:p>
        </w:tc>
        <w:tc>
          <w:tcPr>
            <w:tcW w:w="8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contextualSpacing/>
            </w:pPr>
          </w:p>
        </w:tc>
      </w:tr>
      <w:tr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  <w:cantSplit/>
          <w:trHeight w:val="707"/>
        </w:trPr>
        <w:tc>
          <w:tcPr>
            <w:tcW w:w="10160" w:type="dxa"/>
            <w:gridSpan w:val="7"/>
          </w:tcPr>
          <w:p>
            <w:pPr>
              <w:pStyle w:val="ac"/>
              <w:numPr>
                <w:ilvl w:val="0"/>
                <w:numId w:val="8"/>
              </w:numPr>
              <w:rPr>
                <w:b/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Вступительное слово представителя Жилищного комитета Санкт-Петербурга.</w:t>
            </w:r>
          </w:p>
          <w:p>
            <w:pPr>
              <w:pStyle w:val="ac"/>
              <w:ind w:left="0" w:firstLine="744"/>
              <w:rPr>
                <w:b/>
                <w:spacing w:val="-6"/>
                <w:sz w:val="26"/>
                <w:szCs w:val="26"/>
              </w:rPr>
            </w:pPr>
          </w:p>
          <w:p>
            <w:pPr>
              <w:pStyle w:val="ac"/>
              <w:numPr>
                <w:ilvl w:val="0"/>
                <w:numId w:val="8"/>
              </w:numPr>
              <w:tabs>
                <w:tab w:val="left" w:pos="318"/>
              </w:tabs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О мерах по предотвращению скопления снежных масс и образования наледи </w:t>
            </w:r>
            <w:r>
              <w:rPr>
                <w:spacing w:val="-6"/>
                <w:sz w:val="26"/>
                <w:szCs w:val="26"/>
              </w:rPr>
              <w:br/>
            </w:r>
            <w:bookmarkStart w:id="0" w:name="_GoBack"/>
            <w:bookmarkEnd w:id="0"/>
            <w:r>
              <w:rPr>
                <w:spacing w:val="-6"/>
                <w:sz w:val="26"/>
                <w:szCs w:val="26"/>
              </w:rPr>
              <w:t>на кровлях многоквартирных домов.</w:t>
            </w:r>
          </w:p>
          <w:tbl>
            <w:tblPr>
              <w:tblW w:w="10160" w:type="dxa"/>
              <w:tblLayout w:type="fixed"/>
              <w:tblLook w:val="0000"/>
            </w:tblPr>
            <w:tblGrid>
              <w:gridCol w:w="1844"/>
              <w:gridCol w:w="2977"/>
              <w:gridCol w:w="5339"/>
            </w:tblGrid>
            <w:tr>
              <w:trPr>
                <w:trHeight w:val="708"/>
              </w:trPr>
              <w:tc>
                <w:tcPr>
                  <w:tcW w:w="1844" w:type="dxa"/>
                </w:tcPr>
                <w:p>
                  <w:pPr>
                    <w:ind w:left="62"/>
                    <w:jc w:val="left"/>
                    <w:rPr>
                      <w:spacing w:val="-6"/>
                      <w:sz w:val="26"/>
                      <w:szCs w:val="26"/>
                    </w:rPr>
                  </w:pPr>
                  <w:r>
                    <w:rPr>
                      <w:spacing w:val="-6"/>
                      <w:sz w:val="26"/>
                      <w:szCs w:val="26"/>
                    </w:rPr>
                    <w:t>Докладчики:</w:t>
                  </w:r>
                </w:p>
              </w:tc>
              <w:tc>
                <w:tcPr>
                  <w:tcW w:w="2977" w:type="dxa"/>
                </w:tcPr>
                <w:p>
                  <w:pPr>
                    <w:jc w:val="left"/>
                    <w:rPr>
                      <w:b/>
                      <w:spacing w:val="-6"/>
                      <w:sz w:val="26"/>
                      <w:szCs w:val="26"/>
                    </w:rPr>
                  </w:pPr>
                  <w:r>
                    <w:rPr>
                      <w:b/>
                      <w:spacing w:val="-6"/>
                      <w:sz w:val="26"/>
                      <w:szCs w:val="26"/>
                    </w:rPr>
                    <w:t>ПЕТРИЧЕНКО</w:t>
                  </w:r>
                </w:p>
                <w:p>
                  <w:pPr>
                    <w:jc w:val="left"/>
                    <w:rPr>
                      <w:b/>
                      <w:spacing w:val="-6"/>
                      <w:sz w:val="26"/>
                      <w:szCs w:val="26"/>
                    </w:rPr>
                  </w:pPr>
                  <w:r>
                    <w:rPr>
                      <w:b/>
                      <w:spacing w:val="-6"/>
                      <w:sz w:val="26"/>
                      <w:szCs w:val="26"/>
                    </w:rPr>
                    <w:t>Сергей Николаевич</w:t>
                  </w:r>
                </w:p>
              </w:tc>
              <w:tc>
                <w:tcPr>
                  <w:tcW w:w="5339" w:type="dxa"/>
                </w:tcPr>
                <w:p>
                  <w:pPr>
                    <w:pStyle w:val="ac"/>
                    <w:numPr>
                      <w:ilvl w:val="0"/>
                      <w:numId w:val="5"/>
                    </w:numPr>
                    <w:ind w:left="318" w:hanging="284"/>
                    <w:rPr>
                      <w:spacing w:val="-6"/>
                      <w:sz w:val="26"/>
                      <w:szCs w:val="26"/>
                    </w:rPr>
                  </w:pPr>
                  <w:r>
                    <w:rPr>
                      <w:spacing w:val="-6"/>
                      <w:sz w:val="26"/>
                      <w:szCs w:val="26"/>
                    </w:rPr>
                    <w:t>заместитель главы администрации Невского района Санкт-Петербурга</w:t>
                  </w:r>
                </w:p>
              </w:tc>
            </w:tr>
            <w:tr>
              <w:trPr>
                <w:trHeight w:val="708"/>
              </w:trPr>
              <w:tc>
                <w:tcPr>
                  <w:tcW w:w="1844" w:type="dxa"/>
                </w:tcPr>
                <w:p>
                  <w:pPr>
                    <w:ind w:left="62"/>
                    <w:jc w:val="left"/>
                    <w:rPr>
                      <w:spacing w:val="-6"/>
                      <w:sz w:val="26"/>
                      <w:szCs w:val="26"/>
                    </w:rPr>
                  </w:pPr>
                </w:p>
              </w:tc>
              <w:tc>
                <w:tcPr>
                  <w:tcW w:w="2977" w:type="dxa"/>
                </w:tcPr>
                <w:p>
                  <w:pPr>
                    <w:jc w:val="left"/>
                    <w:rPr>
                      <w:b/>
                      <w:spacing w:val="-6"/>
                      <w:sz w:val="26"/>
                      <w:szCs w:val="26"/>
                    </w:rPr>
                  </w:pPr>
                  <w:r>
                    <w:rPr>
                      <w:b/>
                      <w:spacing w:val="-6"/>
                      <w:sz w:val="26"/>
                      <w:szCs w:val="26"/>
                    </w:rPr>
                    <w:t>КИРЕЕНКО</w:t>
                  </w:r>
                </w:p>
                <w:p>
                  <w:pPr>
                    <w:jc w:val="left"/>
                    <w:rPr>
                      <w:spacing w:val="-6"/>
                      <w:sz w:val="26"/>
                      <w:szCs w:val="26"/>
                    </w:rPr>
                  </w:pPr>
                  <w:r>
                    <w:rPr>
                      <w:b/>
                      <w:spacing w:val="-6"/>
                      <w:sz w:val="26"/>
                      <w:szCs w:val="26"/>
                    </w:rPr>
                    <w:t>Анатолий Михайлович</w:t>
                  </w:r>
                </w:p>
              </w:tc>
              <w:tc>
                <w:tcPr>
                  <w:tcW w:w="5339" w:type="dxa"/>
                </w:tcPr>
                <w:p>
                  <w:pPr>
                    <w:pStyle w:val="ac"/>
                    <w:numPr>
                      <w:ilvl w:val="0"/>
                      <w:numId w:val="5"/>
                    </w:numPr>
                    <w:ind w:left="318" w:hanging="284"/>
                    <w:rPr>
                      <w:spacing w:val="-6"/>
                      <w:sz w:val="26"/>
                      <w:szCs w:val="26"/>
                    </w:rPr>
                  </w:pPr>
                  <w:r>
                    <w:rPr>
                      <w:spacing w:val="-6"/>
                      <w:sz w:val="26"/>
                      <w:szCs w:val="26"/>
                    </w:rPr>
                    <w:t>генеральный директор ООО «Жилкомсервис №1 Невского района»</w:t>
                  </w:r>
                </w:p>
              </w:tc>
            </w:tr>
          </w:tbl>
          <w:p>
            <w:pPr>
              <w:ind w:left="482"/>
              <w:rPr>
                <w:spacing w:val="-6"/>
                <w:sz w:val="26"/>
                <w:szCs w:val="26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8" w:type="dxa"/>
          <w:cantSplit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8" w:type="dxa"/>
          <w:cantSplit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12.15-12.20</w:t>
            </w:r>
          </w:p>
        </w:tc>
        <w:tc>
          <w:tcPr>
            <w:tcW w:w="8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Демонстрация системы визуального обследования труднодоступных конструкций, в том числе кровли многоквартирного дома, </w:t>
            </w:r>
            <w:r>
              <w:rPr>
                <w:sz w:val="26"/>
                <w:szCs w:val="26"/>
              </w:rPr>
              <w:br/>
              <w:t>с применением современных технологий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8" w:type="dxa"/>
          <w:cantSplit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12.20-12.30</w:t>
            </w:r>
          </w:p>
        </w:tc>
        <w:tc>
          <w:tcPr>
            <w:tcW w:w="8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работа специалистов по обслуживанию кровли </w:t>
            </w:r>
            <w:r>
              <w:rPr>
                <w:sz w:val="26"/>
                <w:szCs w:val="26"/>
              </w:rPr>
              <w:br/>
              <w:t>и фасада многоквартирного дома, в том числе технология производства очистки от снежных масс и наледи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8" w:type="dxa"/>
          <w:cantSplit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12.30-12.40</w:t>
            </w:r>
          </w:p>
        </w:tc>
        <w:tc>
          <w:tcPr>
            <w:tcW w:w="8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Демонстрация работы по ликвидации угрозы падения (укрепление) строительных (рекламных и иных) конструкций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8" w:type="dxa"/>
          <w:cantSplit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12.40-12.50</w:t>
            </w:r>
          </w:p>
        </w:tc>
        <w:tc>
          <w:tcPr>
            <w:tcW w:w="8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Демонстрация производства работ по ликвидации аварийных деревьев, представляющих угрозу для здоровья и имущества жителей Невского района 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18" w:type="dxa"/>
          <w:cantSplit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12.50-13.00</w:t>
            </w:r>
          </w:p>
        </w:tc>
        <w:tc>
          <w:tcPr>
            <w:tcW w:w="8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Подведение итогов методического занятия</w:t>
            </w:r>
          </w:p>
        </w:tc>
      </w:tr>
    </w:tbl>
    <w:p>
      <w:pPr>
        <w:pStyle w:val="ac"/>
        <w:ind w:left="0"/>
        <w:rPr>
          <w:spacing w:val="-6"/>
        </w:rPr>
      </w:pPr>
    </w:p>
    <w:sectPr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reli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6"/>
      <w:framePr w:wrap="around" w:vAnchor="text" w:hAnchor="margin" w:xAlign="center" w:y="1"/>
      <w:rPr>
        <w:rStyle w:val="a8"/>
        <w:rFonts w:ascii="SchoolBookC" w:hAnsi="SchoolBookC"/>
      </w:rPr>
    </w:pPr>
    <w:r>
      <w:rPr>
        <w:rStyle w:val="a8"/>
        <w:rFonts w:ascii="SchoolBookC" w:hAnsi="SchoolBookC"/>
        <w:sz w:val="24"/>
      </w:rPr>
      <w:t xml:space="preserve">– </w:t>
    </w:r>
    <w:r>
      <w:rPr>
        <w:rStyle w:val="a8"/>
        <w:rFonts w:ascii="SchoolBookC" w:hAnsi="SchoolBookC"/>
        <w:sz w:val="24"/>
      </w:rPr>
      <w:fldChar w:fldCharType="begin"/>
    </w:r>
    <w:r>
      <w:rPr>
        <w:rStyle w:val="a8"/>
        <w:rFonts w:ascii="SchoolBookC" w:hAnsi="SchoolBookC"/>
        <w:sz w:val="24"/>
      </w:rPr>
      <w:instrText xml:space="preserve">PAGE  </w:instrText>
    </w:r>
    <w:r>
      <w:rPr>
        <w:rStyle w:val="a8"/>
        <w:rFonts w:ascii="SchoolBookC" w:hAnsi="SchoolBookC"/>
        <w:sz w:val="24"/>
      </w:rPr>
      <w:fldChar w:fldCharType="separate"/>
    </w:r>
    <w:r>
      <w:rPr>
        <w:rStyle w:val="a8"/>
        <w:rFonts w:ascii="SchoolBookC" w:hAnsi="SchoolBookC"/>
        <w:noProof/>
        <w:sz w:val="24"/>
      </w:rPr>
      <w:t>1</w:t>
    </w:r>
    <w:r>
      <w:rPr>
        <w:rStyle w:val="a8"/>
        <w:rFonts w:ascii="SchoolBookC" w:hAnsi="SchoolBookC"/>
        <w:sz w:val="24"/>
      </w:rPr>
      <w:fldChar w:fldCharType="end"/>
    </w:r>
    <w:r>
      <w:rPr>
        <w:rStyle w:val="a8"/>
        <w:rFonts w:ascii="SchoolBookC" w:hAnsi="SchoolBookC"/>
        <w:sz w:val="24"/>
      </w:rPr>
      <w:t xml:space="preserve"> –</w:t>
    </w:r>
  </w:p>
  <w:p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5"/>
      <w:pBdr>
        <w:bottom w:val="none" w:sz="0" w:space="0" w:color="auto"/>
      </w:pBdr>
      <w:rPr>
        <w:rFonts w:ascii="Karelia" w:hAnsi="Karelia" w:cs="Karelia"/>
        <w:b w:val="0"/>
        <w:bCs w:val="0"/>
        <w:spacing w:val="4"/>
        <w:w w:val="120"/>
        <w:sz w:val="23"/>
        <w:szCs w:val="25"/>
      </w:rPr>
    </w:pPr>
    <w:r>
      <w:rPr>
        <w:rFonts w:ascii="Karelia" w:hAnsi="Karelia" w:cs="Karelia"/>
        <w:b w:val="0"/>
        <w:bCs w:val="0"/>
        <w:spacing w:val="4"/>
        <w:w w:val="120"/>
        <w:sz w:val="23"/>
        <w:szCs w:val="25"/>
      </w:rPr>
      <w:t xml:space="preserve">правительство Санкт-Петербурга </w:t>
    </w:r>
  </w:p>
  <w:p>
    <w:pPr>
      <w:pStyle w:val="a6"/>
      <w:jc w:val="center"/>
      <w:rPr>
        <w:rFonts w:ascii="Bookman Old Style" w:hAnsi="Bookman Old Style" w:cs="Bookman Old Style"/>
        <w:b/>
        <w:bCs/>
        <w:caps/>
        <w:spacing w:val="2"/>
        <w:sz w:val="22"/>
      </w:rPr>
    </w:pPr>
    <w:r>
      <w:rPr>
        <w:rFonts w:ascii="Bookman Old Style" w:hAnsi="Bookman Old Style" w:cs="Bookman Old Style"/>
        <w:b/>
        <w:bCs/>
        <w:caps/>
        <w:spacing w:val="2"/>
        <w:sz w:val="22"/>
      </w:rPr>
      <w:t>администрация</w:t>
    </w:r>
  </w:p>
  <w:p>
    <w:pPr>
      <w:pStyle w:val="a6"/>
      <w:jc w:val="center"/>
      <w:rPr>
        <w:sz w:val="22"/>
      </w:rPr>
    </w:pPr>
    <w:r>
      <w:rPr>
        <w:rFonts w:ascii="Bookman Old Style" w:hAnsi="Bookman Old Style" w:cs="Bookman Old Style"/>
        <w:b/>
        <w:bCs/>
        <w:caps/>
        <w:spacing w:val="2"/>
        <w:sz w:val="22"/>
      </w:rPr>
      <w:t>невского района Санкт-Петербурга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09F"/>
    <w:multiLevelType w:val="hybridMultilevel"/>
    <w:tmpl w:val="602A8434"/>
    <w:lvl w:ilvl="0" w:tplc="61D6C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C638E"/>
    <w:multiLevelType w:val="hybridMultilevel"/>
    <w:tmpl w:val="37BC8554"/>
    <w:lvl w:ilvl="0" w:tplc="A6AEE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21D02"/>
    <w:multiLevelType w:val="hybridMultilevel"/>
    <w:tmpl w:val="FC726606"/>
    <w:lvl w:ilvl="0" w:tplc="C5ACC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40FB4"/>
    <w:multiLevelType w:val="singleLevel"/>
    <w:tmpl w:val="A6AEE9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904001B"/>
    <w:multiLevelType w:val="hybridMultilevel"/>
    <w:tmpl w:val="777C3B08"/>
    <w:lvl w:ilvl="0" w:tplc="C5ACC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3209D"/>
    <w:multiLevelType w:val="hybridMultilevel"/>
    <w:tmpl w:val="AC024E5C"/>
    <w:lvl w:ilvl="0" w:tplc="A6AEE942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6EE34A3E"/>
    <w:multiLevelType w:val="hybridMultilevel"/>
    <w:tmpl w:val="97BA3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D458F"/>
    <w:multiLevelType w:val="hybridMultilevel"/>
    <w:tmpl w:val="98DCB022"/>
    <w:lvl w:ilvl="0" w:tplc="B67E9F0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142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tabs>
        <w:tab w:val="left" w:pos="-1701"/>
        <w:tab w:val="left" w:pos="142"/>
      </w:tabs>
      <w:ind w:right="-2"/>
      <w:jc w:val="center"/>
    </w:pPr>
    <w:rPr>
      <w:b/>
      <w:sz w:val="40"/>
      <w:szCs w:val="20"/>
    </w:rPr>
  </w:style>
  <w:style w:type="paragraph" w:styleId="a5">
    <w:name w:val="caption"/>
    <w:basedOn w:val="a"/>
    <w:next w:val="a"/>
    <w:qFormat/>
    <w:pPr>
      <w:pBdr>
        <w:bottom w:val="double" w:sz="6" w:space="6" w:color="auto"/>
      </w:pBdr>
      <w:jc w:val="center"/>
    </w:pPr>
    <w:rPr>
      <w:rFonts w:ascii="SchoolBookC" w:hAnsi="SchoolBookC"/>
      <w:b/>
      <w:bCs/>
      <w:caps/>
      <w:spacing w:val="28"/>
      <w:w w:val="150"/>
    </w:rPr>
  </w:style>
  <w:style w:type="paragraph" w:styleId="a6">
    <w:name w:val="header"/>
    <w:basedOn w:val="a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pPr>
      <w:spacing w:before="60"/>
    </w:pPr>
    <w:rPr>
      <w:sz w:val="23"/>
      <w:szCs w:val="20"/>
    </w:rPr>
  </w:style>
  <w:style w:type="paragraph" w:styleId="2">
    <w:name w:val="Body Text 2"/>
    <w:basedOn w:val="a"/>
    <w:pPr>
      <w:spacing w:after="120" w:line="480" w:lineRule="auto"/>
    </w:pPr>
  </w:style>
  <w:style w:type="paragraph" w:customStyle="1" w:styleId="1">
    <w:name w:val="Знак Знак Знак1 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Основной текст Знак"/>
    <w:basedOn w:val="a0"/>
    <w:link w:val="aa"/>
    <w:rPr>
      <w:sz w:val="23"/>
    </w:rPr>
  </w:style>
  <w:style w:type="character" w:customStyle="1" w:styleId="a4">
    <w:name w:val="Название Знак"/>
    <w:basedOn w:val="a0"/>
    <w:link w:val="a3"/>
    <w:rPr>
      <w:b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B67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0F1F"/>
    <w:pPr>
      <w:tabs>
        <w:tab w:val="left" w:pos="-1701"/>
        <w:tab w:val="left" w:pos="142"/>
      </w:tabs>
      <w:ind w:right="-2"/>
      <w:jc w:val="center"/>
    </w:pPr>
    <w:rPr>
      <w:b/>
      <w:sz w:val="40"/>
      <w:szCs w:val="20"/>
    </w:rPr>
  </w:style>
  <w:style w:type="paragraph" w:styleId="a5">
    <w:name w:val="caption"/>
    <w:basedOn w:val="a"/>
    <w:next w:val="a"/>
    <w:qFormat/>
    <w:rsid w:val="00380F1F"/>
    <w:pPr>
      <w:pBdr>
        <w:bottom w:val="double" w:sz="6" w:space="6" w:color="auto"/>
      </w:pBdr>
      <w:jc w:val="center"/>
    </w:pPr>
    <w:rPr>
      <w:rFonts w:ascii="SchoolBookC" w:hAnsi="SchoolBookC"/>
      <w:b/>
      <w:bCs/>
      <w:caps/>
      <w:spacing w:val="28"/>
      <w:w w:val="150"/>
    </w:rPr>
  </w:style>
  <w:style w:type="paragraph" w:styleId="a6">
    <w:name w:val="header"/>
    <w:basedOn w:val="a"/>
    <w:rsid w:val="00380F1F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paragraph" w:styleId="a7">
    <w:name w:val="footer"/>
    <w:basedOn w:val="a"/>
    <w:rsid w:val="00380F1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80F1F"/>
  </w:style>
  <w:style w:type="paragraph" w:styleId="a9">
    <w:name w:val="Balloon Text"/>
    <w:basedOn w:val="a"/>
    <w:semiHidden/>
    <w:rsid w:val="00343EAD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2E0302"/>
    <w:pPr>
      <w:spacing w:before="60"/>
    </w:pPr>
    <w:rPr>
      <w:sz w:val="23"/>
      <w:szCs w:val="20"/>
    </w:rPr>
  </w:style>
  <w:style w:type="paragraph" w:styleId="2">
    <w:name w:val="Body Text 2"/>
    <w:basedOn w:val="a"/>
    <w:rsid w:val="00530934"/>
    <w:pPr>
      <w:spacing w:after="120" w:line="480" w:lineRule="auto"/>
    </w:pPr>
  </w:style>
  <w:style w:type="paragraph" w:customStyle="1" w:styleId="1">
    <w:name w:val="Знак Знак Знак1 Знак Знак Знак Знак Знак Знак Знак"/>
    <w:basedOn w:val="a"/>
    <w:rsid w:val="007F6FC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C11899"/>
    <w:pPr>
      <w:ind w:left="720"/>
      <w:contextualSpacing/>
    </w:pPr>
  </w:style>
  <w:style w:type="character" w:customStyle="1" w:styleId="ab">
    <w:name w:val="Основной текст Знак"/>
    <w:basedOn w:val="a0"/>
    <w:link w:val="aa"/>
    <w:rsid w:val="00550BF1"/>
    <w:rPr>
      <w:sz w:val="23"/>
    </w:rPr>
  </w:style>
  <w:style w:type="character" w:customStyle="1" w:styleId="a4">
    <w:name w:val="Название Знак"/>
    <w:basedOn w:val="a0"/>
    <w:link w:val="a3"/>
    <w:rsid w:val="00AF1054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187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13</vt:lpstr>
    </vt:vector>
  </TitlesOfParts>
  <Company>TUNAR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13</dc:title>
  <dc:creator>NetAdmin</dc:creator>
  <cp:lastModifiedBy>oversi</cp:lastModifiedBy>
  <cp:revision>5</cp:revision>
  <cp:lastPrinted>2019-11-01T13:15:00Z</cp:lastPrinted>
  <dcterms:created xsi:type="dcterms:W3CDTF">2019-10-31T12:59:00Z</dcterms:created>
  <dcterms:modified xsi:type="dcterms:W3CDTF">2019-11-01T13:25:00Z</dcterms:modified>
</cp:coreProperties>
</file>