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onsPlusNormal"/>
        <w:jc w:val="center"/>
        <w:rPr>
          <w:b/>
          <w:sz w:val="32"/>
          <w:szCs w:val="32"/>
        </w:rPr>
      </w:pPr>
      <w:bookmarkStart w:id="0" w:name="_GoBack"/>
      <w:bookmarkEnd w:id="0"/>
      <w:r>
        <w:rPr>
          <w:b/>
          <w:sz w:val="32"/>
          <w:szCs w:val="32"/>
        </w:rPr>
        <w:t>ПАМЯТКА</w:t>
      </w:r>
    </w:p>
    <w:p>
      <w:pPr>
        <w:pStyle w:val="ConsPlusNormal"/>
        <w:jc w:val="center"/>
        <w:rPr>
          <w:b/>
          <w:sz w:val="32"/>
          <w:szCs w:val="32"/>
        </w:rPr>
      </w:pPr>
      <w:r>
        <w:rPr>
          <w:b/>
          <w:sz w:val="32"/>
          <w:szCs w:val="32"/>
        </w:rPr>
        <w:t xml:space="preserve"> о мерах ответственности за невыполнение требований законодательства о противодействии коррупции</w:t>
      </w:r>
    </w:p>
    <w:p>
      <w:pPr>
        <w:pStyle w:val="ConsPlusNormal"/>
        <w:jc w:val="center"/>
        <w:rPr>
          <w:b/>
          <w:sz w:val="32"/>
          <w:szCs w:val="32"/>
        </w:rPr>
      </w:pPr>
    </w:p>
    <w:p>
      <w:pPr>
        <w:shd w:val="clear" w:color="auto" w:fill="FFFFFF"/>
        <w:spacing w:line="274" w:lineRule="exact"/>
        <w:ind w:firstLine="580"/>
        <w:jc w:val="both"/>
        <w:rPr>
          <w:rFonts w:ascii="Times New Roman" w:eastAsia="Times New Roman" w:hAnsi="Times New Roman" w:cs="Times New Roman"/>
          <w:b/>
          <w:color w:val="auto"/>
          <w:sz w:val="28"/>
          <w:szCs w:val="28"/>
          <w:lang w:eastAsia="en-US" w:bidi="ar-SA"/>
        </w:rPr>
      </w:pPr>
      <w:r>
        <w:rPr>
          <w:rFonts w:ascii="Times New Roman" w:eastAsia="Times New Roman" w:hAnsi="Times New Roman" w:cs="Times New Roman"/>
          <w:b/>
          <w:color w:val="auto"/>
          <w:sz w:val="28"/>
          <w:szCs w:val="28"/>
          <w:lang w:eastAsia="en-US" w:bidi="ar-SA"/>
        </w:rPr>
        <w:t>Основные понятия, используемые в сфере противодействия коррупции</w:t>
      </w:r>
    </w:p>
    <w:p>
      <w:pPr>
        <w:shd w:val="clear" w:color="auto" w:fill="FFFFFF"/>
        <w:spacing w:line="274" w:lineRule="exact"/>
        <w:ind w:firstLine="580"/>
        <w:jc w:val="both"/>
        <w:rPr>
          <w:rFonts w:ascii="Times New Roman" w:eastAsia="Times New Roman" w:hAnsi="Times New Roman" w:cs="Times New Roman"/>
          <w:b/>
          <w:color w:val="auto"/>
          <w:sz w:val="28"/>
          <w:szCs w:val="28"/>
          <w:lang w:eastAsia="en-US" w:bidi="ar-SA"/>
        </w:rPr>
      </w:pPr>
    </w:p>
    <w:p>
      <w:pPr>
        <w:shd w:val="clear" w:color="auto" w:fill="FFFFFF"/>
        <w:spacing w:line="274" w:lineRule="exact"/>
        <w:ind w:firstLine="580"/>
        <w:jc w:val="both"/>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Коррупция</w:t>
      </w:r>
    </w:p>
    <w:p>
      <w:pPr>
        <w:shd w:val="clear" w:color="auto" w:fill="FFFFFF"/>
        <w:spacing w:line="274" w:lineRule="exact"/>
        <w:ind w:firstLine="580"/>
        <w:jc w:val="both"/>
        <w:rPr>
          <w:rFonts w:ascii="Times New Roman" w:eastAsia="Times New Roman" w:hAnsi="Times New Roman" w:cs="Times New Roman"/>
          <w:color w:val="auto"/>
          <w:lang w:eastAsia="en-US" w:bidi="ar-SA"/>
        </w:rPr>
      </w:pPr>
      <w:proofErr w:type="gramStart"/>
      <w:r>
        <w:rPr>
          <w:rFonts w:ascii="Times New Roman" w:eastAsia="Times New Roman" w:hAnsi="Times New Roman" w:cs="Times New Roman"/>
          <w:color w:val="auto"/>
          <w:lang w:eastAsia="en-US" w:bidi="ar-SA"/>
        </w:rPr>
        <w:t>-</w:t>
      </w:r>
      <w:r>
        <w:rPr>
          <w:rFonts w:ascii="Times New Roman" w:eastAsia="Times New Roman" w:hAnsi="Times New Roman" w:cs="Times New Roman"/>
          <w:color w:val="auto"/>
          <w:lang w:eastAsia="en-US" w:bidi="ar-SA"/>
        </w:rPr>
        <w:tab/>
        <w:t>злоупотребление должностным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pPr>
        <w:shd w:val="clear" w:color="auto" w:fill="FFFFFF"/>
        <w:spacing w:line="274" w:lineRule="exact"/>
        <w:ind w:firstLine="580"/>
        <w:jc w:val="both"/>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Противодействие коррупции</w:t>
      </w:r>
    </w:p>
    <w:p>
      <w:pPr>
        <w:shd w:val="clear" w:color="auto" w:fill="FFFFFF"/>
        <w:spacing w:line="274" w:lineRule="exact"/>
        <w:ind w:firstLine="580"/>
        <w:jc w:val="both"/>
        <w:rPr>
          <w:rFonts w:ascii="Times New Roman" w:eastAsia="Times New Roman" w:hAnsi="Times New Roman" w:cs="Times New Roman"/>
          <w:color w:val="auto"/>
          <w:lang w:eastAsia="en-US" w:bidi="ar-SA"/>
        </w:rPr>
      </w:pPr>
      <w:proofErr w:type="gramStart"/>
      <w:r>
        <w:rPr>
          <w:rFonts w:ascii="Times New Roman" w:eastAsia="Times New Roman" w:hAnsi="Times New Roman" w:cs="Times New Roman"/>
          <w:color w:val="auto"/>
          <w:lang w:eastAsia="en-US" w:bidi="ar-SA"/>
        </w:rPr>
        <w:t>-</w:t>
      </w:r>
      <w:r>
        <w:rPr>
          <w:rFonts w:ascii="Times New Roman" w:eastAsia="Times New Roman" w:hAnsi="Times New Roman" w:cs="Times New Roman"/>
          <w:color w:val="auto"/>
          <w:lang w:eastAsia="en-US" w:bidi="ar-SA"/>
        </w:rPr>
        <w:tab/>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 по предупреждению коррупции, в том числе по выявлению и последующему устранению причин коррупции (профилактика коррупции); - по выявлению, предупреждению, пресечению, раскрытию и расследованию коррупционных правонарушений (борьба с коррупцией);</w:t>
      </w:r>
      <w:proofErr w:type="gramEnd"/>
      <w:r>
        <w:rPr>
          <w:rFonts w:ascii="Times New Roman" w:eastAsia="Times New Roman" w:hAnsi="Times New Roman" w:cs="Times New Roman"/>
          <w:color w:val="auto"/>
          <w:lang w:eastAsia="en-US" w:bidi="ar-SA"/>
        </w:rPr>
        <w:t xml:space="preserve"> - по минимизации и (или) ликвидации последствий коррупционных правонарушений.</w:t>
      </w:r>
    </w:p>
    <w:p>
      <w:pPr>
        <w:shd w:val="clear" w:color="auto" w:fill="FFFFFF"/>
        <w:spacing w:line="274" w:lineRule="exact"/>
        <w:ind w:firstLine="580"/>
        <w:jc w:val="both"/>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Конфликт интересов</w:t>
      </w:r>
    </w:p>
    <w:p>
      <w:pPr>
        <w:shd w:val="clear" w:color="auto" w:fill="FFFFFF"/>
        <w:spacing w:line="274" w:lineRule="exact"/>
        <w:ind w:firstLine="580"/>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w:t>
      </w:r>
      <w:r>
        <w:rPr>
          <w:rFonts w:ascii="Times New Roman" w:eastAsia="Times New Roman" w:hAnsi="Times New Roman" w:cs="Times New Roman"/>
          <w:color w:val="auto"/>
          <w:lang w:eastAsia="en-US" w:bidi="ar-SA"/>
        </w:rPr>
        <w:tab/>
        <w:t>это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shd w:val="clear" w:color="auto" w:fill="FFFFFF"/>
        <w:spacing w:line="274" w:lineRule="exact"/>
        <w:ind w:firstLine="580"/>
        <w:jc w:val="both"/>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Личная заинтересованность</w:t>
      </w:r>
    </w:p>
    <w:p>
      <w:pPr>
        <w:shd w:val="clear" w:color="auto" w:fill="FFFFFF"/>
        <w:spacing w:line="274" w:lineRule="exact"/>
        <w:ind w:firstLine="580"/>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w:t>
      </w:r>
      <w:r>
        <w:rPr>
          <w:rFonts w:ascii="Times New Roman" w:eastAsia="Times New Roman" w:hAnsi="Times New Roman" w:cs="Times New Roman"/>
          <w:color w:val="auto"/>
          <w:lang w:eastAsia="en-US" w:bidi="ar-SA"/>
        </w:rPr>
        <w:tab/>
        <w:t xml:space="preserve">возможность получения доходов в виде денег, иного имущества, в том числе </w:t>
      </w:r>
      <w:proofErr w:type="gramStart"/>
      <w:r>
        <w:rPr>
          <w:rFonts w:ascii="Times New Roman" w:eastAsia="Times New Roman" w:hAnsi="Times New Roman" w:cs="Times New Roman"/>
          <w:color w:val="auto"/>
          <w:lang w:eastAsia="en-US" w:bidi="ar-SA"/>
        </w:rPr>
        <w:t>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замещающее</w:t>
      </w:r>
      <w:proofErr w:type="gramEnd"/>
      <w:r>
        <w:rPr>
          <w:rFonts w:ascii="Times New Roman" w:eastAsia="Times New Roman" w:hAnsi="Times New Roman" w:cs="Times New Roman"/>
          <w:color w:val="auto"/>
          <w:lang w:eastAsia="en-US" w:bidi="ar-SA"/>
        </w:rPr>
        <w:t xml:space="preserve"> должность, замещение которой предусматривает обязанность принимать меры по предотвращению и урегулированию конфликта интересов, и (или) лица, состоящие с ним в близком родстве или свойстве, связаны имущественными, корпоративными или иными близкими отношениями.</w:t>
      </w:r>
    </w:p>
    <w:p>
      <w:pPr>
        <w:shd w:val="clear" w:color="auto" w:fill="FFFFFF"/>
        <w:spacing w:line="274" w:lineRule="exact"/>
        <w:ind w:firstLine="580"/>
        <w:jc w:val="both"/>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Взятка</w:t>
      </w:r>
    </w:p>
    <w:p>
      <w:pPr>
        <w:shd w:val="clear" w:color="auto" w:fill="FFFFFF"/>
        <w:spacing w:line="274" w:lineRule="exact"/>
        <w:ind w:firstLine="580"/>
        <w:jc w:val="both"/>
        <w:rPr>
          <w:rFonts w:ascii="Times New Roman" w:eastAsia="Times New Roman" w:hAnsi="Times New Roman" w:cs="Times New Roman"/>
          <w:color w:val="auto"/>
          <w:lang w:eastAsia="en-US" w:bidi="ar-SA"/>
        </w:rPr>
      </w:pPr>
      <w:proofErr w:type="gramStart"/>
      <w:r>
        <w:rPr>
          <w:rFonts w:ascii="Times New Roman" w:eastAsia="Times New Roman" w:hAnsi="Times New Roman" w:cs="Times New Roman"/>
          <w:color w:val="auto"/>
          <w:lang w:eastAsia="en-US" w:bidi="ar-SA"/>
        </w:rPr>
        <w:t>-</w:t>
      </w:r>
      <w:r>
        <w:rPr>
          <w:rFonts w:ascii="Times New Roman" w:eastAsia="Times New Roman" w:hAnsi="Times New Roman" w:cs="Times New Roman"/>
          <w:color w:val="auto"/>
          <w:lang w:eastAsia="en-US" w:bidi="ar-SA"/>
        </w:rPr>
        <w:tab/>
        <w:t>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w:t>
      </w:r>
      <w:proofErr w:type="gramEnd"/>
      <w:r>
        <w:rPr>
          <w:rFonts w:ascii="Times New Roman" w:eastAsia="Times New Roman" w:hAnsi="Times New Roman" w:cs="Times New Roman"/>
          <w:color w:val="auto"/>
          <w:lang w:eastAsia="en-US" w:bidi="ar-SA"/>
        </w:rPr>
        <w:t xml:space="preserve"> должностного положения может способствовать таким действиям (бездействию), а равно за общее покровительство или попустительство по службе.</w:t>
      </w:r>
    </w:p>
    <w:p>
      <w:pPr>
        <w:shd w:val="clear" w:color="auto" w:fill="FFFFFF"/>
        <w:spacing w:line="274" w:lineRule="exact"/>
        <w:ind w:firstLine="580"/>
        <w:jc w:val="both"/>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Коммерческий подкуп</w:t>
      </w:r>
    </w:p>
    <w:p>
      <w:pPr>
        <w:shd w:val="clear" w:color="auto" w:fill="FFFFFF"/>
        <w:spacing w:line="274" w:lineRule="exact"/>
        <w:ind w:firstLine="580"/>
        <w:jc w:val="both"/>
        <w:rPr>
          <w:rFonts w:ascii="Times New Roman" w:eastAsia="Times New Roman" w:hAnsi="Times New Roman" w:cs="Times New Roman"/>
          <w:color w:val="auto"/>
          <w:lang w:eastAsia="en-US" w:bidi="ar-SA"/>
        </w:rPr>
      </w:pPr>
      <w:proofErr w:type="gramStart"/>
      <w:r>
        <w:rPr>
          <w:rFonts w:ascii="Times New Roman" w:eastAsia="Times New Roman" w:hAnsi="Times New Roman" w:cs="Times New Roman"/>
          <w:color w:val="auto"/>
          <w:lang w:eastAsia="en-US" w:bidi="ar-SA"/>
        </w:rPr>
        <w:t>-</w:t>
      </w:r>
      <w:r>
        <w:rPr>
          <w:rFonts w:ascii="Times New Roman" w:eastAsia="Times New Roman" w:hAnsi="Times New Roman" w:cs="Times New Roman"/>
          <w:color w:val="auto"/>
          <w:lang w:eastAsia="en-US" w:bidi="ar-SA"/>
        </w:rPr>
        <w:tab/>
        <w:t xml:space="preserve">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w:t>
      </w:r>
      <w:r>
        <w:rPr>
          <w:rFonts w:ascii="Times New Roman" w:eastAsia="Times New Roman" w:hAnsi="Times New Roman" w:cs="Times New Roman"/>
          <w:color w:val="auto"/>
          <w:lang w:eastAsia="en-US" w:bidi="ar-SA"/>
        </w:rPr>
        <w:lastRenderedPageBreak/>
        <w:t>интересах дающего в связи с занимаемым этим лицом служебным положением (часть 1 статьи 204 Уголовного кодекса Российской Федерации).</w:t>
      </w:r>
      <w:proofErr w:type="gramEnd"/>
    </w:p>
    <w:p>
      <w:pPr>
        <w:shd w:val="clear" w:color="auto" w:fill="FFFFFF"/>
        <w:spacing w:line="274" w:lineRule="exact"/>
        <w:ind w:firstLine="580"/>
        <w:jc w:val="both"/>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Ответственность за несоблюдение предусмотренных ограничений и запретов</w:t>
      </w:r>
    </w:p>
    <w:p>
      <w:pPr>
        <w:shd w:val="clear" w:color="auto" w:fill="FFFFFF"/>
        <w:spacing w:line="274" w:lineRule="exact"/>
        <w:ind w:firstLine="580"/>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В соответствии со статьей 13 Федерального закона N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20"/>
        <w:shd w:val="clear" w:color="auto" w:fill="auto"/>
        <w:ind w:firstLine="580"/>
        <w:rPr>
          <w:color w:val="000000"/>
          <w:sz w:val="24"/>
          <w:szCs w:val="24"/>
          <w:lang w:eastAsia="ru-RU" w:bidi="ru-RU"/>
        </w:rPr>
      </w:pPr>
    </w:p>
    <w:p>
      <w:pPr>
        <w:pStyle w:val="20"/>
        <w:shd w:val="clear" w:color="auto" w:fill="auto"/>
        <w:ind w:firstLine="580"/>
        <w:rPr>
          <w:color w:val="000000"/>
          <w:sz w:val="24"/>
          <w:szCs w:val="24"/>
          <w:lang w:eastAsia="ru-RU" w:bidi="ru-RU"/>
        </w:rPr>
      </w:pPr>
    </w:p>
    <w:p>
      <w:pPr>
        <w:pStyle w:val="20"/>
        <w:ind w:firstLine="580"/>
        <w:jc w:val="center"/>
        <w:rPr>
          <w:b/>
          <w:sz w:val="28"/>
          <w:szCs w:val="28"/>
        </w:rPr>
      </w:pPr>
      <w:r>
        <w:rPr>
          <w:b/>
          <w:sz w:val="28"/>
          <w:szCs w:val="28"/>
        </w:rPr>
        <w:t>Уголовная ответственность за преступления коррупционной направленности</w:t>
      </w:r>
    </w:p>
    <w:p>
      <w:pPr>
        <w:pStyle w:val="20"/>
        <w:ind w:firstLine="580"/>
        <w:jc w:val="center"/>
        <w:rPr>
          <w:b/>
          <w:sz w:val="28"/>
          <w:szCs w:val="28"/>
        </w:rPr>
      </w:pPr>
    </w:p>
    <w:p>
      <w:pPr>
        <w:pStyle w:val="20"/>
        <w:ind w:firstLine="580"/>
        <w:rPr>
          <w:sz w:val="24"/>
          <w:szCs w:val="24"/>
        </w:rPr>
      </w:pPr>
      <w:r>
        <w:rPr>
          <w:sz w:val="24"/>
          <w:szCs w:val="24"/>
        </w:rPr>
        <w:t>Нормативным правовым актом, устанавливающим уголовную ответственность, является Уголовный кодекс Российской Федерации.</w:t>
      </w:r>
    </w:p>
    <w:p>
      <w:pPr>
        <w:pStyle w:val="20"/>
        <w:ind w:firstLine="580"/>
        <w:rPr>
          <w:sz w:val="24"/>
          <w:szCs w:val="24"/>
        </w:rPr>
      </w:pPr>
      <w:r>
        <w:rPr>
          <w:sz w:val="24"/>
          <w:szCs w:val="24"/>
        </w:rPr>
        <w:t>Перечень коррупционных преступлений Уголовным кодексом Российской Федерации прямо не устанавливается.</w:t>
      </w:r>
    </w:p>
    <w:p>
      <w:pPr>
        <w:pStyle w:val="20"/>
        <w:ind w:firstLine="580"/>
        <w:rPr>
          <w:sz w:val="24"/>
          <w:szCs w:val="24"/>
        </w:rPr>
      </w:pPr>
      <w:proofErr w:type="gramStart"/>
      <w:r>
        <w:rPr>
          <w:sz w:val="24"/>
          <w:szCs w:val="24"/>
        </w:rPr>
        <w:t>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коммерческим подкупом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w:t>
      </w:r>
      <w:proofErr w:type="gramEnd"/>
      <w:r>
        <w:rPr>
          <w:sz w:val="24"/>
          <w:szCs w:val="24"/>
        </w:rPr>
        <w:t xml:space="preserve">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w:t>
      </w:r>
    </w:p>
    <w:p>
      <w:pPr>
        <w:pStyle w:val="20"/>
        <w:ind w:firstLine="580"/>
        <w:rPr>
          <w:sz w:val="24"/>
          <w:szCs w:val="24"/>
        </w:rPr>
      </w:pPr>
      <w:r>
        <w:rPr>
          <w:sz w:val="24"/>
          <w:szCs w:val="24"/>
        </w:rPr>
        <w:t>Так, например, в соответствии Указание Генпрокуратуры России N 853/11, МВД России N 5 от 25.12.2018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p>
    <w:p>
      <w:pPr>
        <w:pStyle w:val="20"/>
        <w:ind w:firstLine="580"/>
        <w:rPr>
          <w:sz w:val="24"/>
          <w:szCs w:val="24"/>
        </w:rPr>
      </w:pPr>
      <w:r>
        <w:rPr>
          <w:sz w:val="24"/>
          <w:szCs w:val="24"/>
        </w:rPr>
        <w:t>Статья 160. Присвоение или растрата;</w:t>
      </w:r>
    </w:p>
    <w:p>
      <w:pPr>
        <w:pStyle w:val="20"/>
        <w:ind w:firstLine="580"/>
        <w:rPr>
          <w:sz w:val="24"/>
          <w:szCs w:val="24"/>
        </w:rPr>
      </w:pPr>
      <w:r>
        <w:rPr>
          <w:sz w:val="24"/>
          <w:szCs w:val="24"/>
        </w:rPr>
        <w:t>Статья 169. Воспрепятствование законной предпринимательской или иной деятельности;</w:t>
      </w:r>
    </w:p>
    <w:p>
      <w:pPr>
        <w:pStyle w:val="20"/>
        <w:ind w:firstLine="580"/>
        <w:rPr>
          <w:sz w:val="24"/>
          <w:szCs w:val="24"/>
        </w:rPr>
      </w:pPr>
      <w:r>
        <w:rPr>
          <w:sz w:val="24"/>
          <w:szCs w:val="24"/>
        </w:rPr>
        <w:t>Статья 170. Регистрация незаконных сделок с землей;</w:t>
      </w:r>
    </w:p>
    <w:p>
      <w:pPr>
        <w:pStyle w:val="20"/>
        <w:ind w:firstLine="580"/>
        <w:rPr>
          <w:sz w:val="24"/>
          <w:szCs w:val="24"/>
        </w:rPr>
      </w:pPr>
      <w:r>
        <w:rPr>
          <w:sz w:val="24"/>
          <w:szCs w:val="24"/>
        </w:rPr>
        <w:t>Статья 174. Легализация (отмывание) денежных средств или иного имущества, приобретенных другими лицами преступным путем;</w:t>
      </w:r>
    </w:p>
    <w:p>
      <w:pPr>
        <w:pStyle w:val="20"/>
        <w:ind w:firstLine="580"/>
        <w:rPr>
          <w:sz w:val="24"/>
          <w:szCs w:val="24"/>
        </w:rPr>
      </w:pPr>
      <w:r>
        <w:rPr>
          <w:sz w:val="24"/>
          <w:szCs w:val="24"/>
        </w:rPr>
        <w:t>Статья 174.1. Легализация (отмывание) денежных средств или иного имущества, приобретенных лицом в результате совершения им преступления;</w:t>
      </w:r>
    </w:p>
    <w:p>
      <w:pPr>
        <w:pStyle w:val="20"/>
        <w:ind w:firstLine="580"/>
        <w:rPr>
          <w:sz w:val="24"/>
          <w:szCs w:val="24"/>
        </w:rPr>
      </w:pPr>
      <w:r>
        <w:rPr>
          <w:sz w:val="24"/>
          <w:szCs w:val="24"/>
        </w:rPr>
        <w:t>Статья 175. Приобретение или сбыт имущества, заведомо добытого преступным путем;</w:t>
      </w:r>
    </w:p>
    <w:p>
      <w:pPr>
        <w:pStyle w:val="20"/>
        <w:ind w:firstLine="580"/>
        <w:rPr>
          <w:sz w:val="24"/>
          <w:szCs w:val="24"/>
        </w:rPr>
      </w:pPr>
      <w:r>
        <w:rPr>
          <w:sz w:val="24"/>
          <w:szCs w:val="24"/>
        </w:rPr>
        <w:t>Статья 178. Недопущение, ограничение или устранение конкуренции;</w:t>
      </w:r>
    </w:p>
    <w:p>
      <w:pPr>
        <w:pStyle w:val="20"/>
        <w:ind w:firstLine="580"/>
        <w:rPr>
          <w:sz w:val="24"/>
          <w:szCs w:val="24"/>
        </w:rPr>
      </w:pPr>
      <w:r>
        <w:rPr>
          <w:sz w:val="24"/>
          <w:szCs w:val="24"/>
        </w:rPr>
        <w:t>Статья 179. Принуждение к совершению сделки или к отказу от ее совершения;</w:t>
      </w:r>
    </w:p>
    <w:p>
      <w:pPr>
        <w:pStyle w:val="20"/>
        <w:ind w:firstLine="580"/>
        <w:rPr>
          <w:sz w:val="24"/>
          <w:szCs w:val="24"/>
        </w:rPr>
      </w:pPr>
      <w:r>
        <w:rPr>
          <w:sz w:val="24"/>
          <w:szCs w:val="24"/>
        </w:rPr>
        <w:t xml:space="preserve">Статья 183. </w:t>
      </w:r>
      <w:proofErr w:type="gramStart"/>
      <w:r>
        <w:rPr>
          <w:sz w:val="24"/>
          <w:szCs w:val="24"/>
        </w:rPr>
        <w:t>Незаконные</w:t>
      </w:r>
      <w:proofErr w:type="gramEnd"/>
      <w:r>
        <w:rPr>
          <w:sz w:val="24"/>
          <w:szCs w:val="24"/>
        </w:rPr>
        <w:t xml:space="preserve"> получение и разглашение сведений, составляющих коммерческую, налоговую или банковскую тайну;</w:t>
      </w:r>
    </w:p>
    <w:p>
      <w:pPr>
        <w:pStyle w:val="20"/>
        <w:ind w:firstLine="580"/>
        <w:rPr>
          <w:sz w:val="24"/>
          <w:szCs w:val="24"/>
        </w:rPr>
      </w:pPr>
      <w:r>
        <w:rPr>
          <w:sz w:val="24"/>
          <w:szCs w:val="24"/>
        </w:rPr>
        <w:t>Статья 201. Злоупотребление полномочиями;</w:t>
      </w:r>
    </w:p>
    <w:p>
      <w:pPr>
        <w:pStyle w:val="20"/>
        <w:ind w:firstLine="580"/>
        <w:rPr>
          <w:sz w:val="24"/>
          <w:szCs w:val="24"/>
        </w:rPr>
      </w:pPr>
      <w:r>
        <w:rPr>
          <w:sz w:val="24"/>
          <w:szCs w:val="24"/>
        </w:rPr>
        <w:t>Статья 204. Коммерческий подкуп;</w:t>
      </w:r>
    </w:p>
    <w:p>
      <w:pPr>
        <w:pStyle w:val="20"/>
        <w:ind w:firstLine="580"/>
        <w:rPr>
          <w:sz w:val="24"/>
          <w:szCs w:val="24"/>
        </w:rPr>
      </w:pPr>
      <w:r>
        <w:rPr>
          <w:sz w:val="24"/>
          <w:szCs w:val="24"/>
        </w:rPr>
        <w:t>Статья 210. Организация преступного сообщества (преступной организации) или участие в нем (ней);</w:t>
      </w:r>
    </w:p>
    <w:p>
      <w:pPr>
        <w:pStyle w:val="20"/>
        <w:ind w:firstLine="580"/>
        <w:rPr>
          <w:sz w:val="24"/>
          <w:szCs w:val="24"/>
        </w:rPr>
      </w:pPr>
      <w:r>
        <w:rPr>
          <w:sz w:val="24"/>
          <w:szCs w:val="24"/>
        </w:rPr>
        <w:t>Статья 285. Злоупотребление должностными полномочиями;</w:t>
      </w:r>
    </w:p>
    <w:p>
      <w:pPr>
        <w:pStyle w:val="20"/>
        <w:ind w:firstLine="580"/>
        <w:rPr>
          <w:sz w:val="24"/>
          <w:szCs w:val="24"/>
        </w:rPr>
      </w:pPr>
      <w:r>
        <w:rPr>
          <w:sz w:val="24"/>
          <w:szCs w:val="24"/>
        </w:rPr>
        <w:t>Статья 285.1 Нецелевое расходование бюджетных средств;</w:t>
      </w:r>
    </w:p>
    <w:p>
      <w:pPr>
        <w:pStyle w:val="20"/>
        <w:ind w:firstLine="580"/>
        <w:rPr>
          <w:sz w:val="24"/>
          <w:szCs w:val="24"/>
        </w:rPr>
      </w:pPr>
      <w:r>
        <w:rPr>
          <w:sz w:val="24"/>
          <w:szCs w:val="24"/>
        </w:rPr>
        <w:t>Статья 286. Превышение должностных полномочий;</w:t>
      </w:r>
    </w:p>
    <w:p>
      <w:pPr>
        <w:pStyle w:val="20"/>
        <w:ind w:firstLine="580"/>
        <w:rPr>
          <w:sz w:val="24"/>
          <w:szCs w:val="24"/>
        </w:rPr>
      </w:pPr>
      <w:r>
        <w:rPr>
          <w:sz w:val="24"/>
          <w:szCs w:val="24"/>
        </w:rPr>
        <w:t>Статья 289. Незаконное участие в предпринимательской деятельности;</w:t>
      </w:r>
    </w:p>
    <w:p>
      <w:pPr>
        <w:pStyle w:val="20"/>
        <w:ind w:firstLine="580"/>
        <w:rPr>
          <w:sz w:val="24"/>
          <w:szCs w:val="24"/>
        </w:rPr>
      </w:pPr>
      <w:r>
        <w:rPr>
          <w:sz w:val="24"/>
          <w:szCs w:val="24"/>
        </w:rPr>
        <w:t>Статья 290. Получение взятки;</w:t>
      </w:r>
    </w:p>
    <w:p>
      <w:pPr>
        <w:pStyle w:val="20"/>
        <w:ind w:firstLine="580"/>
        <w:rPr>
          <w:sz w:val="24"/>
          <w:szCs w:val="24"/>
        </w:rPr>
      </w:pPr>
      <w:r>
        <w:rPr>
          <w:sz w:val="24"/>
          <w:szCs w:val="24"/>
        </w:rPr>
        <w:t>Статья 291. Дача взятки;</w:t>
      </w:r>
    </w:p>
    <w:p>
      <w:pPr>
        <w:pStyle w:val="20"/>
        <w:ind w:firstLine="580"/>
        <w:rPr>
          <w:sz w:val="24"/>
          <w:szCs w:val="24"/>
        </w:rPr>
      </w:pPr>
      <w:r>
        <w:rPr>
          <w:sz w:val="24"/>
          <w:szCs w:val="24"/>
        </w:rPr>
        <w:t>Статья 291.1. Посредничество во взяточничестве;</w:t>
      </w:r>
    </w:p>
    <w:p>
      <w:pPr>
        <w:pStyle w:val="20"/>
        <w:ind w:firstLine="580"/>
        <w:rPr>
          <w:sz w:val="24"/>
          <w:szCs w:val="24"/>
        </w:rPr>
      </w:pPr>
      <w:r>
        <w:rPr>
          <w:sz w:val="24"/>
          <w:szCs w:val="24"/>
        </w:rPr>
        <w:t>Статья 292. Служебный подлог;</w:t>
      </w:r>
    </w:p>
    <w:p>
      <w:pPr>
        <w:pStyle w:val="20"/>
        <w:ind w:firstLine="580"/>
        <w:rPr>
          <w:sz w:val="24"/>
          <w:szCs w:val="24"/>
        </w:rPr>
      </w:pPr>
      <w:r>
        <w:rPr>
          <w:sz w:val="24"/>
          <w:szCs w:val="24"/>
        </w:rPr>
        <w:t xml:space="preserve">Статья 294. Воспрепятствование осуществлению правосудия и производству </w:t>
      </w:r>
      <w:r>
        <w:rPr>
          <w:sz w:val="24"/>
          <w:szCs w:val="24"/>
        </w:rPr>
        <w:lastRenderedPageBreak/>
        <w:t>предварительного расследования;</w:t>
      </w:r>
    </w:p>
    <w:p>
      <w:pPr>
        <w:pStyle w:val="20"/>
        <w:ind w:firstLine="580"/>
        <w:rPr>
          <w:sz w:val="24"/>
          <w:szCs w:val="24"/>
        </w:rPr>
      </w:pPr>
      <w:r>
        <w:rPr>
          <w:sz w:val="24"/>
          <w:szCs w:val="24"/>
        </w:rPr>
        <w:t>Статья 295. Посягательство на жизнь лица, осуществляющего правосудие или предварительное расследование;</w:t>
      </w:r>
    </w:p>
    <w:p>
      <w:pPr>
        <w:pStyle w:val="20"/>
        <w:ind w:firstLine="580"/>
        <w:rPr>
          <w:sz w:val="24"/>
          <w:szCs w:val="24"/>
        </w:rPr>
      </w:pPr>
      <w:r>
        <w:rPr>
          <w:sz w:val="24"/>
          <w:szCs w:val="24"/>
        </w:rPr>
        <w:t>Статья 296. Угроза или насильственные действия в связи с осуществлением правосудия или производством предварительного расследования;</w:t>
      </w:r>
    </w:p>
    <w:p>
      <w:pPr>
        <w:pStyle w:val="20"/>
        <w:ind w:firstLine="580"/>
        <w:rPr>
          <w:sz w:val="24"/>
          <w:szCs w:val="24"/>
        </w:rPr>
      </w:pPr>
      <w:r>
        <w:rPr>
          <w:sz w:val="24"/>
          <w:szCs w:val="24"/>
        </w:rPr>
        <w:t>Статья 302. Принуждение к даче показаний;</w:t>
      </w:r>
    </w:p>
    <w:p>
      <w:pPr>
        <w:pStyle w:val="20"/>
        <w:ind w:firstLine="580"/>
        <w:rPr>
          <w:sz w:val="24"/>
          <w:szCs w:val="24"/>
        </w:rPr>
      </w:pPr>
      <w:r>
        <w:rPr>
          <w:sz w:val="24"/>
          <w:szCs w:val="24"/>
        </w:rPr>
        <w:t xml:space="preserve">Статья 307. Заведомо </w:t>
      </w:r>
      <w:proofErr w:type="gramStart"/>
      <w:r>
        <w:rPr>
          <w:sz w:val="24"/>
          <w:szCs w:val="24"/>
        </w:rPr>
        <w:t>ложные</w:t>
      </w:r>
      <w:proofErr w:type="gramEnd"/>
      <w:r>
        <w:rPr>
          <w:sz w:val="24"/>
          <w:szCs w:val="24"/>
        </w:rPr>
        <w:t xml:space="preserve"> показание, заключение эксперта, специалиста или неправильный перевод;</w:t>
      </w:r>
    </w:p>
    <w:p>
      <w:pPr>
        <w:pStyle w:val="20"/>
        <w:ind w:firstLine="580"/>
        <w:rPr>
          <w:sz w:val="24"/>
          <w:szCs w:val="24"/>
        </w:rPr>
      </w:pPr>
      <w:r>
        <w:rPr>
          <w:sz w:val="24"/>
          <w:szCs w:val="24"/>
        </w:rPr>
        <w:t>Статья 309. Подкуп или принуждение к даче показаний или уклонению от дачи показаний либо к неправильному переводу и другие.</w:t>
      </w:r>
    </w:p>
    <w:p>
      <w:pPr>
        <w:pStyle w:val="20"/>
        <w:ind w:firstLine="580"/>
        <w:rPr>
          <w:sz w:val="24"/>
          <w:szCs w:val="24"/>
        </w:rPr>
      </w:pPr>
      <w:r>
        <w:rPr>
          <w:sz w:val="24"/>
          <w:szCs w:val="24"/>
        </w:rPr>
        <w:t>За преступления коррупционной направленности Уголовным кодексом Российской Федерации предусмотрены следующие виды наказаний: штраф;</w:t>
      </w:r>
    </w:p>
    <w:p>
      <w:pPr>
        <w:pStyle w:val="20"/>
        <w:ind w:firstLine="580"/>
        <w:rPr>
          <w:sz w:val="24"/>
          <w:szCs w:val="24"/>
        </w:rPr>
      </w:pPr>
      <w:r>
        <w:rPr>
          <w:sz w:val="24"/>
          <w:szCs w:val="24"/>
        </w:rPr>
        <w:t>лишение права занимать определенные должности или заниматься определенной деятельностью;</w:t>
      </w:r>
    </w:p>
    <w:p>
      <w:pPr>
        <w:pStyle w:val="20"/>
        <w:ind w:firstLine="580"/>
        <w:rPr>
          <w:sz w:val="24"/>
          <w:szCs w:val="24"/>
        </w:rPr>
      </w:pPr>
      <w:r>
        <w:rPr>
          <w:sz w:val="24"/>
          <w:szCs w:val="24"/>
        </w:rPr>
        <w:t>обязательные работы;</w:t>
      </w:r>
    </w:p>
    <w:p>
      <w:pPr>
        <w:pStyle w:val="20"/>
        <w:ind w:firstLine="580"/>
        <w:rPr>
          <w:sz w:val="24"/>
          <w:szCs w:val="24"/>
        </w:rPr>
      </w:pPr>
      <w:r>
        <w:rPr>
          <w:sz w:val="24"/>
          <w:szCs w:val="24"/>
        </w:rPr>
        <w:t>исправительные работы;</w:t>
      </w:r>
    </w:p>
    <w:p>
      <w:pPr>
        <w:pStyle w:val="20"/>
        <w:ind w:firstLine="580"/>
        <w:rPr>
          <w:sz w:val="24"/>
          <w:szCs w:val="24"/>
        </w:rPr>
      </w:pPr>
      <w:r>
        <w:rPr>
          <w:sz w:val="24"/>
          <w:szCs w:val="24"/>
        </w:rPr>
        <w:t>принудительные работы;</w:t>
      </w:r>
    </w:p>
    <w:p>
      <w:pPr>
        <w:pStyle w:val="20"/>
        <w:ind w:firstLine="580"/>
        <w:rPr>
          <w:sz w:val="24"/>
          <w:szCs w:val="24"/>
        </w:rPr>
      </w:pPr>
      <w:r>
        <w:rPr>
          <w:sz w:val="24"/>
          <w:szCs w:val="24"/>
        </w:rPr>
        <w:t>ограничение свободы;</w:t>
      </w:r>
    </w:p>
    <w:p>
      <w:pPr>
        <w:pStyle w:val="20"/>
        <w:ind w:firstLine="580"/>
        <w:rPr>
          <w:sz w:val="24"/>
          <w:szCs w:val="24"/>
        </w:rPr>
      </w:pPr>
      <w:r>
        <w:rPr>
          <w:sz w:val="24"/>
          <w:szCs w:val="24"/>
        </w:rPr>
        <w:t>лишение свободы на определенный срок.</w:t>
      </w:r>
    </w:p>
    <w:p>
      <w:pPr>
        <w:pStyle w:val="20"/>
        <w:ind w:firstLine="580"/>
        <w:rPr>
          <w:sz w:val="24"/>
          <w:szCs w:val="24"/>
        </w:rPr>
      </w:pPr>
    </w:p>
    <w:p>
      <w:pPr>
        <w:pStyle w:val="20"/>
        <w:ind w:firstLine="580"/>
        <w:jc w:val="center"/>
        <w:rPr>
          <w:b/>
          <w:sz w:val="28"/>
          <w:szCs w:val="28"/>
        </w:rPr>
      </w:pPr>
      <w:r>
        <w:rPr>
          <w:b/>
          <w:sz w:val="28"/>
          <w:szCs w:val="28"/>
        </w:rPr>
        <w:t>Административная ответственность за коррупционные правонарушения</w:t>
      </w:r>
    </w:p>
    <w:p>
      <w:pPr>
        <w:pStyle w:val="20"/>
        <w:ind w:firstLine="580"/>
        <w:jc w:val="center"/>
        <w:rPr>
          <w:b/>
          <w:sz w:val="28"/>
          <w:szCs w:val="28"/>
        </w:rPr>
      </w:pPr>
    </w:p>
    <w:p>
      <w:pPr>
        <w:pStyle w:val="20"/>
        <w:ind w:firstLine="580"/>
        <w:rPr>
          <w:sz w:val="24"/>
          <w:szCs w:val="24"/>
        </w:rPr>
      </w:pPr>
      <w:r>
        <w:rPr>
          <w:sz w:val="24"/>
          <w:szCs w:val="24"/>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pPr>
        <w:pStyle w:val="20"/>
        <w:ind w:firstLine="580"/>
        <w:rPr>
          <w:sz w:val="24"/>
          <w:szCs w:val="24"/>
        </w:rPr>
      </w:pPr>
      <w:proofErr w:type="gramStart"/>
      <w:r>
        <w:rPr>
          <w:sz w:val="24"/>
          <w:szCs w:val="24"/>
        </w:rPr>
        <w:t>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w:t>
      </w:r>
      <w:proofErr w:type="gramEnd"/>
    </w:p>
    <w:p>
      <w:pPr>
        <w:pStyle w:val="20"/>
        <w:ind w:firstLine="580"/>
        <w:rPr>
          <w:sz w:val="24"/>
          <w:szCs w:val="24"/>
        </w:rPr>
      </w:pPr>
      <w:r>
        <w:rPr>
          <w:sz w:val="24"/>
          <w:szCs w:val="24"/>
        </w:rP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pPr>
        <w:pStyle w:val="20"/>
        <w:ind w:firstLine="580"/>
        <w:rPr>
          <w:sz w:val="24"/>
          <w:szCs w:val="24"/>
        </w:rPr>
      </w:pPr>
      <w:r>
        <w:rPr>
          <w:sz w:val="24"/>
          <w:szCs w:val="24"/>
        </w:rPr>
        <w:t>статья 5.20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pPr>
        <w:pStyle w:val="20"/>
        <w:ind w:firstLine="580"/>
        <w:rPr>
          <w:sz w:val="24"/>
          <w:szCs w:val="24"/>
        </w:rPr>
      </w:pPr>
      <w:r>
        <w:rPr>
          <w:sz w:val="24"/>
          <w:szCs w:val="24"/>
        </w:rPr>
        <w:t>статья 5.45 "Использование преимуществ должностного или служебного положения в период избирательной кампании, кампании референдума";</w:t>
      </w:r>
    </w:p>
    <w:p>
      <w:pPr>
        <w:pStyle w:val="20"/>
        <w:ind w:firstLine="580"/>
        <w:rPr>
          <w:sz w:val="24"/>
          <w:szCs w:val="24"/>
        </w:rPr>
      </w:pPr>
      <w:r>
        <w:rPr>
          <w:sz w:val="24"/>
          <w:szCs w:val="24"/>
        </w:rP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pPr>
        <w:pStyle w:val="20"/>
        <w:ind w:firstLine="580"/>
        <w:rPr>
          <w:sz w:val="24"/>
          <w:szCs w:val="24"/>
        </w:rPr>
      </w:pPr>
      <w:r>
        <w:rPr>
          <w:sz w:val="24"/>
          <w:szCs w:val="24"/>
        </w:rPr>
        <w:t>статья 5.50 "Нарушение правил перечисления средств, внесенных в избирательный фонд, фонд референдума";</w:t>
      </w:r>
    </w:p>
    <w:p>
      <w:pPr>
        <w:pStyle w:val="20"/>
        <w:ind w:firstLine="580"/>
        <w:rPr>
          <w:sz w:val="24"/>
          <w:szCs w:val="24"/>
        </w:rPr>
      </w:pPr>
      <w:r>
        <w:rPr>
          <w:sz w:val="24"/>
          <w:szCs w:val="24"/>
        </w:rPr>
        <w:t>статья 7.27 "Мелкое хищение" (в случае совершения соответствующего действия путем присвоения или растраты);</w:t>
      </w:r>
    </w:p>
    <w:p>
      <w:pPr>
        <w:pStyle w:val="20"/>
        <w:ind w:firstLine="580"/>
        <w:rPr>
          <w:sz w:val="24"/>
          <w:szCs w:val="24"/>
        </w:rPr>
      </w:pPr>
      <w:r>
        <w:rPr>
          <w:sz w:val="24"/>
          <w:szCs w:val="24"/>
        </w:rPr>
        <w:t>статья 7.30 "Нарушение порядка размещения заказа на поставки товаров, выполнение работ, оказание услуг для нужд заказчиков";</w:t>
      </w:r>
    </w:p>
    <w:p>
      <w:pPr>
        <w:pStyle w:val="20"/>
        <w:ind w:firstLine="580"/>
        <w:rPr>
          <w:sz w:val="24"/>
          <w:szCs w:val="24"/>
        </w:rPr>
      </w:pPr>
      <w:r>
        <w:rPr>
          <w:sz w:val="24"/>
          <w:szCs w:val="24"/>
        </w:rPr>
        <w:t>статья 19.28 "Незаконное вознаграждение от имени юридического лица";</w:t>
      </w:r>
    </w:p>
    <w:p>
      <w:pPr>
        <w:pStyle w:val="20"/>
        <w:ind w:firstLine="580"/>
        <w:rPr>
          <w:sz w:val="24"/>
          <w:szCs w:val="24"/>
        </w:rPr>
      </w:pPr>
      <w:r>
        <w:rPr>
          <w:sz w:val="24"/>
          <w:szCs w:val="24"/>
        </w:rPr>
        <w:t>статья 19.29 "Незаконное привлечение к трудовой деятельности государственного служащего (бывшего государственного служащего)" и другие.</w:t>
      </w:r>
    </w:p>
    <w:p>
      <w:pPr>
        <w:pStyle w:val="20"/>
        <w:ind w:firstLine="580"/>
        <w:rPr>
          <w:sz w:val="24"/>
          <w:szCs w:val="24"/>
        </w:rPr>
      </w:pPr>
      <w:r>
        <w:rPr>
          <w:sz w:val="24"/>
          <w:szCs w:val="24"/>
        </w:rPr>
        <w:t xml:space="preserve">За совершение административных правонарушений коррупционной направленности могут </w:t>
      </w:r>
      <w:proofErr w:type="gramStart"/>
      <w:r>
        <w:rPr>
          <w:sz w:val="24"/>
          <w:szCs w:val="24"/>
        </w:rPr>
        <w:t>устанавливаться и применяться</w:t>
      </w:r>
      <w:proofErr w:type="gramEnd"/>
      <w:r>
        <w:rPr>
          <w:sz w:val="24"/>
          <w:szCs w:val="24"/>
        </w:rPr>
        <w:t xml:space="preserve"> следующие административные наказания: административный штраф;</w:t>
      </w:r>
    </w:p>
    <w:p>
      <w:pPr>
        <w:pStyle w:val="20"/>
        <w:ind w:firstLine="580"/>
        <w:rPr>
          <w:sz w:val="24"/>
          <w:szCs w:val="24"/>
        </w:rPr>
      </w:pPr>
      <w:r>
        <w:rPr>
          <w:sz w:val="24"/>
          <w:szCs w:val="24"/>
        </w:rPr>
        <w:t>административный арест;</w:t>
      </w:r>
    </w:p>
    <w:p>
      <w:pPr>
        <w:pStyle w:val="20"/>
        <w:ind w:firstLine="580"/>
        <w:rPr>
          <w:sz w:val="24"/>
          <w:szCs w:val="24"/>
        </w:rPr>
      </w:pPr>
      <w:r>
        <w:rPr>
          <w:sz w:val="24"/>
          <w:szCs w:val="24"/>
        </w:rPr>
        <w:t>дисквалификация.</w:t>
      </w:r>
    </w:p>
    <w:p>
      <w:pPr>
        <w:pStyle w:val="20"/>
        <w:ind w:firstLine="580"/>
        <w:rPr>
          <w:sz w:val="24"/>
          <w:szCs w:val="24"/>
        </w:rPr>
      </w:pPr>
    </w:p>
    <w:p>
      <w:pPr>
        <w:pStyle w:val="20"/>
        <w:ind w:firstLine="580"/>
        <w:rPr>
          <w:sz w:val="24"/>
          <w:szCs w:val="24"/>
        </w:rPr>
      </w:pPr>
    </w:p>
    <w:p>
      <w:pPr>
        <w:pStyle w:val="20"/>
        <w:ind w:firstLine="580"/>
        <w:jc w:val="center"/>
        <w:rPr>
          <w:b/>
          <w:sz w:val="28"/>
          <w:szCs w:val="28"/>
        </w:rPr>
      </w:pPr>
      <w:r>
        <w:rPr>
          <w:b/>
          <w:sz w:val="28"/>
          <w:szCs w:val="28"/>
        </w:rPr>
        <w:t>Гражданско-правовая ответственность за коррупционные правонарушения</w:t>
      </w:r>
    </w:p>
    <w:p>
      <w:pPr>
        <w:pStyle w:val="20"/>
        <w:ind w:firstLine="580"/>
        <w:jc w:val="center"/>
        <w:rPr>
          <w:b/>
          <w:sz w:val="28"/>
          <w:szCs w:val="28"/>
        </w:rPr>
      </w:pPr>
    </w:p>
    <w:p>
      <w:pPr>
        <w:pStyle w:val="20"/>
        <w:ind w:firstLine="580"/>
        <w:rPr>
          <w:sz w:val="24"/>
          <w:szCs w:val="24"/>
        </w:rPr>
      </w:pPr>
      <w:r>
        <w:rPr>
          <w:sz w:val="24"/>
          <w:szCs w:val="24"/>
        </w:rPr>
        <w:t xml:space="preserve">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w:t>
      </w:r>
      <w:proofErr w:type="spellStart"/>
      <w:r>
        <w:rPr>
          <w:sz w:val="24"/>
          <w:szCs w:val="24"/>
        </w:rPr>
        <w:t>деликтные</w:t>
      </w:r>
      <w:proofErr w:type="spellEnd"/>
      <w:r>
        <w:rPr>
          <w:sz w:val="24"/>
          <w:szCs w:val="24"/>
        </w:rPr>
        <w:t xml:space="preserve"> обязательства (обязательства вследствие причинения вреда).</w:t>
      </w:r>
    </w:p>
    <w:p>
      <w:pPr>
        <w:pStyle w:val="20"/>
        <w:ind w:firstLine="580"/>
        <w:rPr>
          <w:sz w:val="24"/>
          <w:szCs w:val="24"/>
        </w:rPr>
      </w:pPr>
      <w:r>
        <w:rPr>
          <w:sz w:val="24"/>
          <w:szCs w:val="24"/>
        </w:rPr>
        <w:t>Так, например, согласно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w:t>
      </w:r>
    </w:p>
    <w:p>
      <w:pPr>
        <w:pStyle w:val="20"/>
        <w:ind w:firstLine="580"/>
        <w:rPr>
          <w:sz w:val="24"/>
          <w:szCs w:val="24"/>
        </w:rPr>
      </w:pPr>
      <w:proofErr w:type="gramStart"/>
      <w:r>
        <w:rPr>
          <w:sz w:val="24"/>
          <w:szCs w:val="24"/>
        </w:rPr>
        <w:t>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roofErr w:type="gramEnd"/>
    </w:p>
    <w:p>
      <w:pPr>
        <w:pStyle w:val="20"/>
        <w:ind w:firstLine="580"/>
        <w:rPr>
          <w:sz w:val="24"/>
          <w:szCs w:val="24"/>
        </w:rPr>
      </w:pPr>
    </w:p>
    <w:p>
      <w:pPr>
        <w:pStyle w:val="20"/>
        <w:ind w:firstLine="580"/>
        <w:jc w:val="center"/>
        <w:rPr>
          <w:b/>
          <w:sz w:val="28"/>
          <w:szCs w:val="28"/>
        </w:rPr>
      </w:pPr>
      <w:r>
        <w:rPr>
          <w:b/>
          <w:sz w:val="28"/>
          <w:szCs w:val="28"/>
        </w:rPr>
        <w:t>Дисциплинарная ответственность за коррупционные правонарушения</w:t>
      </w:r>
    </w:p>
    <w:p>
      <w:pPr>
        <w:pStyle w:val="20"/>
        <w:tabs>
          <w:tab w:val="left" w:pos="789"/>
        </w:tabs>
        <w:ind w:firstLine="580"/>
        <w:rPr>
          <w:sz w:val="24"/>
          <w:szCs w:val="24"/>
        </w:rPr>
      </w:pPr>
      <w:r>
        <w:rPr>
          <w:sz w:val="24"/>
          <w:szCs w:val="24"/>
        </w:rPr>
        <w:tab/>
      </w:r>
    </w:p>
    <w:p>
      <w:pPr>
        <w:pStyle w:val="20"/>
        <w:tabs>
          <w:tab w:val="left" w:pos="789"/>
        </w:tabs>
        <w:ind w:firstLine="580"/>
        <w:rPr>
          <w:sz w:val="24"/>
          <w:szCs w:val="24"/>
        </w:rPr>
      </w:pPr>
      <w:r>
        <w:rPr>
          <w:sz w:val="24"/>
          <w:szCs w:val="24"/>
        </w:rPr>
        <w:t>Это нарушения законодательных запретов, требований и ограничений, установленных для работников в целях предупреждения коррупции, которые являются основанием для применения дисциплинарных взысканий.</w:t>
      </w:r>
    </w:p>
    <w:p>
      <w:pPr>
        <w:pStyle w:val="20"/>
        <w:shd w:val="clear" w:color="auto" w:fill="auto"/>
        <w:ind w:firstLine="580"/>
        <w:rPr>
          <w:sz w:val="24"/>
          <w:szCs w:val="24"/>
        </w:rPr>
      </w:pPr>
      <w:r>
        <w:rPr>
          <w:b/>
          <w:sz w:val="28"/>
          <w:szCs w:val="28"/>
        </w:rPr>
        <w:tab/>
      </w:r>
      <w:r>
        <w:rPr>
          <w:color w:val="000000"/>
          <w:sz w:val="24"/>
          <w:szCs w:val="24"/>
          <w:lang w:eastAsia="ru-RU" w:bidi="ru-RU"/>
        </w:rPr>
        <w:t>Из положений ст. 22 и 192 ТК РФ следует, что дисциплинарная ответственность - это ответственность, к которой работодатель вправе привлечь своего работника за совершение дисциплинарного проступка, т.е. за неисполнение или ненадлежащее исполнение работником по его вине возложенных на него трудовых обязанностей.</w:t>
      </w:r>
    </w:p>
    <w:p>
      <w:pPr>
        <w:pStyle w:val="20"/>
        <w:shd w:val="clear" w:color="auto" w:fill="auto"/>
        <w:ind w:firstLine="580"/>
        <w:rPr>
          <w:sz w:val="24"/>
          <w:szCs w:val="24"/>
        </w:rPr>
      </w:pPr>
      <w:r>
        <w:rPr>
          <w:color w:val="000000"/>
          <w:sz w:val="24"/>
          <w:szCs w:val="24"/>
          <w:lang w:eastAsia="ru-RU" w:bidi="ru-RU"/>
        </w:rPr>
        <w:t>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pPr>
        <w:pStyle w:val="20"/>
        <w:shd w:val="clear" w:color="auto" w:fill="auto"/>
        <w:ind w:firstLine="580"/>
        <w:rPr>
          <w:sz w:val="24"/>
          <w:szCs w:val="24"/>
        </w:rPr>
      </w:pPr>
      <w:r>
        <w:rPr>
          <w:color w:val="000000"/>
          <w:sz w:val="24"/>
          <w:szCs w:val="24"/>
          <w:lang w:eastAsia="ru-RU" w:bidi="ru-RU"/>
        </w:rPr>
        <w:t>Тем не менее, в Трудовом кодексе РФ (далее - ТК РФ) существует возможность привлечения работника организации к дисциплинарной ответственности. К дисциплинарной ответственности за коррупционные правонарушения относятся нарушения законодательных запретов, требований и ограничений, установленных для государственных служащих и работников в целях предупреждения коррупции, которые являются основанием для применения дисциплинарных взысканий или увольнения в связи с утратой доверия.</w:t>
      </w:r>
    </w:p>
    <w:p>
      <w:pPr>
        <w:pStyle w:val="20"/>
        <w:shd w:val="clear" w:color="auto" w:fill="auto"/>
        <w:ind w:firstLine="580"/>
        <w:rPr>
          <w:sz w:val="24"/>
          <w:szCs w:val="24"/>
        </w:rPr>
      </w:pPr>
      <w:r>
        <w:rPr>
          <w:color w:val="000000"/>
          <w:sz w:val="24"/>
          <w:szCs w:val="24"/>
          <w:lang w:eastAsia="ru-RU" w:bidi="ru-RU"/>
        </w:rPr>
        <w:t>Основанием применения дисциплинарной ответственности является совершение работником дисциплинарного проступка - неисполнение или ненадлежащее исполнение работником по его вине возложенных на него трудовых обязанностей (нарушение требований законодательства, обязательств по трудовому договору, правил внутреннего трудового распорядка, должностных инструкций, положений, приказов работодателя, технических правил и т.п.).</w:t>
      </w:r>
    </w:p>
    <w:p>
      <w:pPr>
        <w:pStyle w:val="20"/>
        <w:shd w:val="clear" w:color="auto" w:fill="auto"/>
        <w:ind w:firstLine="580"/>
        <w:rPr>
          <w:sz w:val="24"/>
          <w:szCs w:val="24"/>
        </w:rPr>
      </w:pPr>
      <w:r>
        <w:rPr>
          <w:color w:val="000000"/>
          <w:sz w:val="24"/>
          <w:szCs w:val="24"/>
          <w:lang w:eastAsia="ru-RU" w:bidi="ru-RU"/>
        </w:rPr>
        <w:t>Согласно части 2 указанной статьи федеральными законами, уставами и положениями о дисциплине (речь идет о ч. 5 ст. 189 данного Кодекса, в которой предусмотрено, что для отдельных категорий работников действуют уставы и положения о дисциплине, устанавливаемые федеральными законами) для отдельных категорий работников могут быть предусмотрены также и другие дисциплинарные взыскания.</w:t>
      </w:r>
    </w:p>
    <w:p>
      <w:pPr>
        <w:pStyle w:val="20"/>
        <w:shd w:val="clear" w:color="auto" w:fill="auto"/>
        <w:spacing w:after="95"/>
        <w:ind w:firstLine="580"/>
        <w:rPr>
          <w:sz w:val="24"/>
          <w:szCs w:val="24"/>
        </w:rPr>
      </w:pPr>
      <w:r>
        <w:rPr>
          <w:color w:val="000000"/>
          <w:sz w:val="24"/>
          <w:szCs w:val="24"/>
          <w:lang w:eastAsia="ru-RU" w:bidi="ru-RU"/>
        </w:rPr>
        <w:t>В части 2 ст. 13 Закона о противодействии коррупции указано, что физическое лицо, совершившее коррупционное правонарушение, по решению суда может быть лишено в соответствии с законодательством РФ права занимать определенные должности государственной и муниципальной службы.</w:t>
      </w:r>
    </w:p>
    <w:p>
      <w:pPr>
        <w:pStyle w:val="20"/>
        <w:shd w:val="clear" w:color="auto" w:fill="auto"/>
        <w:ind w:firstLine="580"/>
        <w:rPr>
          <w:sz w:val="24"/>
          <w:szCs w:val="24"/>
        </w:rPr>
      </w:pPr>
      <w:r>
        <w:rPr>
          <w:color w:val="000000"/>
          <w:sz w:val="24"/>
          <w:szCs w:val="24"/>
          <w:lang w:eastAsia="ru-RU" w:bidi="ru-RU"/>
        </w:rPr>
        <w:t xml:space="preserve">Речь идет о возможности применения к физическому лицу, совершившему коррупционное преступление, такого вида наказания, предусмотренного в п. «б» ст. 44 УК РФ, как лишение права занимать определенные должности или заниматься определенной деятельностью (в ч. 2 ст. 13 </w:t>
      </w:r>
      <w:r>
        <w:rPr>
          <w:color w:val="000000"/>
          <w:sz w:val="24"/>
          <w:szCs w:val="24"/>
          <w:lang w:eastAsia="ru-RU" w:bidi="ru-RU"/>
        </w:rPr>
        <w:lastRenderedPageBreak/>
        <w:t xml:space="preserve">Закона о противодействии коррупции </w:t>
      </w:r>
      <w:proofErr w:type="gramStart"/>
      <w:r>
        <w:rPr>
          <w:color w:val="000000"/>
          <w:sz w:val="24"/>
          <w:szCs w:val="24"/>
          <w:lang w:eastAsia="ru-RU" w:bidi="ru-RU"/>
        </w:rPr>
        <w:t>говорится</w:t>
      </w:r>
      <w:proofErr w:type="gramEnd"/>
      <w:r>
        <w:rPr>
          <w:color w:val="000000"/>
          <w:sz w:val="24"/>
          <w:szCs w:val="24"/>
          <w:lang w:eastAsia="ru-RU" w:bidi="ru-RU"/>
        </w:rPr>
        <w:t xml:space="preserve"> о правонарушении, а не о преступлении, однако в рамках применения иных видов юридической ответственности наложение такой санкции не предусмотрено).</w:t>
      </w:r>
    </w:p>
    <w:p>
      <w:pPr>
        <w:pStyle w:val="20"/>
        <w:shd w:val="clear" w:color="auto" w:fill="auto"/>
        <w:ind w:firstLine="580"/>
        <w:rPr>
          <w:sz w:val="24"/>
          <w:szCs w:val="24"/>
        </w:rPr>
      </w:pPr>
      <w:r>
        <w:rPr>
          <w:color w:val="000000"/>
          <w:sz w:val="24"/>
          <w:szCs w:val="24"/>
          <w:lang w:eastAsia="ru-RU" w:bidi="ru-RU"/>
        </w:rPr>
        <w:t>Субъектом дисциплинарного проступка за невыполнение возлагаемых обязанностей, а также установленных запретов может быть гражданин, состоящий в трудовых правоотношениях с работодателем.</w:t>
      </w:r>
    </w:p>
    <w:p>
      <w:pPr>
        <w:pStyle w:val="20"/>
        <w:shd w:val="clear" w:color="auto" w:fill="auto"/>
        <w:ind w:firstLine="580"/>
        <w:rPr>
          <w:color w:val="000000"/>
          <w:sz w:val="24"/>
          <w:szCs w:val="24"/>
          <w:lang w:eastAsia="ru-RU" w:bidi="ru-RU"/>
        </w:rPr>
      </w:pPr>
      <w:r>
        <w:rPr>
          <w:color w:val="000000"/>
          <w:sz w:val="24"/>
          <w:szCs w:val="24"/>
          <w:lang w:eastAsia="ru-RU" w:bidi="ru-RU"/>
        </w:rPr>
        <w:t>Субъективной стороной дисциплинарного проступка выступает вина работника в совершении дисциплинарного проступка. Она может быть в форме как умысла, так и неосторожности. При этом следует учитывать, что форма вины (умысел либо неосторожность) работника не имеет правового значения для решения вопроса о правомерности его привлечения к дисциплинарной ответственности. Вместе с тем до принятия решения о привлечении к дисциплинарной ответственности работодатель должен установить наличие дисциплинарного проступка, наличие виновного поведения (ч. 1 ст. 192 ТК РФ), учесть тяжесть совершенного проступка и обстоятельства, при которых он совершен (ч. 5 ст. 192 ТК РФ).</w:t>
      </w:r>
    </w:p>
    <w:p>
      <w:pPr>
        <w:pStyle w:val="20"/>
        <w:shd w:val="clear" w:color="auto" w:fill="auto"/>
        <w:ind w:firstLine="580"/>
        <w:rPr>
          <w:color w:val="000000"/>
          <w:sz w:val="24"/>
          <w:szCs w:val="24"/>
          <w:lang w:eastAsia="ru-RU" w:bidi="ru-RU"/>
        </w:rPr>
      </w:pPr>
      <w:r>
        <w:rPr>
          <w:color w:val="000000"/>
          <w:sz w:val="24"/>
          <w:szCs w:val="24"/>
          <w:lang w:eastAsia="ru-RU" w:bidi="ru-RU"/>
        </w:rPr>
        <w:t xml:space="preserve">Объект дисциплинарного проступка - нарушение требований законодательства, обязательств по трудовому договору, правил внутреннего трудового распорядка, должностных инструкций, положений, приказов работодателя, технических правил и т.п. </w:t>
      </w:r>
    </w:p>
    <w:p>
      <w:pPr>
        <w:pStyle w:val="20"/>
        <w:shd w:val="clear" w:color="auto" w:fill="auto"/>
        <w:ind w:firstLine="580"/>
        <w:rPr>
          <w:color w:val="000000"/>
          <w:sz w:val="24"/>
          <w:szCs w:val="24"/>
          <w:lang w:eastAsia="ru-RU" w:bidi="ru-RU"/>
        </w:rPr>
      </w:pPr>
    </w:p>
    <w:p>
      <w:pPr>
        <w:pStyle w:val="20"/>
        <w:tabs>
          <w:tab w:val="left" w:pos="764"/>
        </w:tabs>
        <w:ind w:firstLine="580"/>
        <w:jc w:val="center"/>
        <w:rPr>
          <w:b/>
          <w:sz w:val="28"/>
          <w:szCs w:val="28"/>
        </w:rPr>
      </w:pPr>
      <w:r>
        <w:rPr>
          <w:b/>
          <w:sz w:val="28"/>
          <w:szCs w:val="28"/>
        </w:rPr>
        <w:t>Персональная ответственность за несоблюдение обязательных требований, ограничений и запретов</w:t>
      </w:r>
    </w:p>
    <w:p>
      <w:pPr>
        <w:pStyle w:val="20"/>
        <w:tabs>
          <w:tab w:val="left" w:pos="764"/>
        </w:tabs>
        <w:ind w:firstLine="580"/>
        <w:jc w:val="center"/>
        <w:rPr>
          <w:b/>
          <w:sz w:val="28"/>
          <w:szCs w:val="28"/>
        </w:rPr>
      </w:pPr>
    </w:p>
    <w:p>
      <w:pPr>
        <w:pStyle w:val="20"/>
        <w:ind w:firstLine="580"/>
        <w:rPr>
          <w:sz w:val="24"/>
          <w:szCs w:val="24"/>
        </w:rPr>
      </w:pPr>
      <w:r>
        <w:rPr>
          <w:sz w:val="24"/>
          <w:szCs w:val="24"/>
        </w:rPr>
        <w:t>В соответствии со статьей 192 Трудового кодекса Российской Федерации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pPr>
        <w:pStyle w:val="20"/>
        <w:ind w:firstLine="580"/>
        <w:rPr>
          <w:sz w:val="24"/>
          <w:szCs w:val="24"/>
        </w:rPr>
      </w:pPr>
      <w:r>
        <w:rPr>
          <w:sz w:val="24"/>
          <w:szCs w:val="24"/>
        </w:rPr>
        <w:t>1)</w:t>
      </w:r>
      <w:r>
        <w:rPr>
          <w:sz w:val="24"/>
          <w:szCs w:val="24"/>
        </w:rPr>
        <w:tab/>
        <w:t>замечание;</w:t>
      </w:r>
    </w:p>
    <w:p>
      <w:pPr>
        <w:pStyle w:val="20"/>
        <w:ind w:firstLine="580"/>
        <w:rPr>
          <w:sz w:val="24"/>
          <w:szCs w:val="24"/>
        </w:rPr>
      </w:pPr>
      <w:r>
        <w:rPr>
          <w:sz w:val="24"/>
          <w:szCs w:val="24"/>
        </w:rPr>
        <w:t>2)</w:t>
      </w:r>
      <w:r>
        <w:rPr>
          <w:sz w:val="24"/>
          <w:szCs w:val="24"/>
        </w:rPr>
        <w:tab/>
        <w:t>выговор;</w:t>
      </w:r>
    </w:p>
    <w:p>
      <w:pPr>
        <w:pStyle w:val="20"/>
        <w:ind w:firstLine="580"/>
        <w:rPr>
          <w:sz w:val="24"/>
          <w:szCs w:val="24"/>
        </w:rPr>
      </w:pPr>
      <w:r>
        <w:rPr>
          <w:sz w:val="24"/>
          <w:szCs w:val="24"/>
        </w:rPr>
        <w:t>3)</w:t>
      </w:r>
      <w:r>
        <w:rPr>
          <w:sz w:val="24"/>
          <w:szCs w:val="24"/>
        </w:rPr>
        <w:tab/>
        <w:t>увольнение по соответствующим основаниям.</w:t>
      </w:r>
    </w:p>
    <w:p>
      <w:pPr>
        <w:pStyle w:val="20"/>
        <w:ind w:firstLine="580"/>
        <w:rPr>
          <w:sz w:val="24"/>
          <w:szCs w:val="24"/>
        </w:rPr>
      </w:pPr>
      <w:r>
        <w:rPr>
          <w:sz w:val="24"/>
          <w:szCs w:val="24"/>
        </w:rPr>
        <w:t xml:space="preserve">Так, например, в соответствии с пунктом 7.1 части 1 статьи 81 Трудового кодекса Российской Федерации трудовой </w:t>
      </w:r>
      <w:proofErr w:type="gramStart"/>
      <w:r>
        <w:rPr>
          <w:sz w:val="24"/>
          <w:szCs w:val="24"/>
        </w:rPr>
        <w:t>договор</w:t>
      </w:r>
      <w:proofErr w:type="gramEnd"/>
      <w:r>
        <w:rPr>
          <w:sz w:val="24"/>
          <w:szCs w:val="24"/>
        </w:rPr>
        <w:t xml:space="preserve"> может быть расторгнут работодателем в случаях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w:t>
      </w:r>
      <w:proofErr w:type="gramStart"/>
      <w:r>
        <w:rPr>
          <w:sz w:val="24"/>
          <w:szCs w:val="24"/>
        </w:rPr>
        <w:t>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в случаях, предусмотренных Трудовым кодексом Российской Федерации,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roofErr w:type="gramEnd"/>
    </w:p>
    <w:p>
      <w:pPr>
        <w:pStyle w:val="20"/>
        <w:ind w:firstLine="580"/>
        <w:rPr>
          <w:sz w:val="24"/>
          <w:szCs w:val="24"/>
        </w:rPr>
      </w:pPr>
      <w:r>
        <w:rPr>
          <w:sz w:val="24"/>
          <w:szCs w:val="24"/>
        </w:rPr>
        <w:t xml:space="preserve">С руководителем унитарного предприятия трудовой </w:t>
      </w:r>
      <w:proofErr w:type="gramStart"/>
      <w:r>
        <w:rPr>
          <w:sz w:val="24"/>
          <w:szCs w:val="24"/>
        </w:rPr>
        <w:t>договор</w:t>
      </w:r>
      <w:proofErr w:type="gramEnd"/>
      <w:r>
        <w:rPr>
          <w:sz w:val="24"/>
          <w:szCs w:val="24"/>
        </w:rPr>
        <w:t xml:space="preserve"> может быть расторгнут в соответствии с пунктом 3 статьи 278 Трудового кодекса Российской Федерации в связи с нарушением запретов, установленных пунктом 2 статьи 21 Федерального закона от 14 ноября 2002 г. N 161-ФЗ "О государственных и муниципальных унитарных предприятиях".</w:t>
      </w:r>
    </w:p>
    <w:p>
      <w:pPr>
        <w:pStyle w:val="20"/>
        <w:shd w:val="clear" w:color="auto" w:fill="auto"/>
        <w:ind w:firstLine="580"/>
        <w:rPr>
          <w:b/>
        </w:rPr>
      </w:pPr>
      <w:proofErr w:type="gramStart"/>
      <w:r>
        <w:rPr>
          <w:sz w:val="24"/>
          <w:szCs w:val="24"/>
        </w:rPr>
        <w:t>Кроме того, в соответствии с частью 8 статьи 8 Федерального закона N 273-ФЗ, непредставление гражданином при поступлении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w:t>
      </w:r>
      <w:proofErr w:type="gramEnd"/>
      <w:r>
        <w:rPr>
          <w:sz w:val="24"/>
          <w:szCs w:val="24"/>
        </w:rPr>
        <w:t xml:space="preserve">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работу в данную организацию. </w:t>
      </w:r>
    </w:p>
    <w:p>
      <w:pPr>
        <w:pStyle w:val="ConsPlusNormal"/>
        <w:jc w:val="center"/>
        <w:rPr>
          <w:b/>
        </w:rPr>
      </w:pPr>
    </w:p>
    <w:p>
      <w:pPr>
        <w:pStyle w:val="ConsPlusNormal"/>
        <w:ind w:firstLine="540"/>
        <w:jc w:val="both"/>
      </w:pPr>
      <w:proofErr w:type="gramStart"/>
      <w:r>
        <w:t>Гражданин, который ранее замещал должности государственной или муниципальной службы, в течение двух лет после увольнения с соответствующей службы обязан при заключении трудового договора (гражданско-правового договора на выполнение работ (оказание услуг) стоимостью более 100 000 руб. в месяц; далее - гражданско-правовой договор) сообщать работодателю сведения о последнем месте своей службы.</w:t>
      </w:r>
      <w:proofErr w:type="gramEnd"/>
      <w:r>
        <w:t xml:space="preserve"> Такой вывод следует из положений ч. 2 ст. 64.1 ТК РФ, ч. 2 ст. 12 Федерального закона от 25.12.2008 N 273-ФЗ (далее - Закон N 273-ФЗ).</w:t>
      </w:r>
    </w:p>
    <w:p>
      <w:pPr>
        <w:pStyle w:val="ConsPlusNormal"/>
        <w:ind w:firstLine="540"/>
        <w:jc w:val="both"/>
      </w:pPr>
      <w:r>
        <w:t>Данная обязанность налагается на тех бывших служащих, чьи должности в соответствии с положениями указанных норм включены в специальные устанавливаемые нормативными правовыми актами РФ перечни. Под ними следует понимать перечни, изданные во исполнение Закона N 273-ФЗ.</w:t>
      </w:r>
    </w:p>
    <w:p>
      <w:pPr>
        <w:pStyle w:val="ConsPlusNormal"/>
        <w:ind w:firstLine="540"/>
        <w:jc w:val="both"/>
      </w:pPr>
      <w:r>
        <w:t>Ознакомиться с перечнями можно в справочно-правовых системах, на официальном сайте госоргана или органа местного самоуправления, в котором бывший служащий проходил службу. Помимо этого, информацию о включении той или иной должности в конкретный перечень можно получить по запросу в соответствующем госоргане, органе местного самоуправления (</w:t>
      </w:r>
      <w:proofErr w:type="spellStart"/>
      <w:r>
        <w:t>пп</w:t>
      </w:r>
      <w:proofErr w:type="spellEnd"/>
      <w:r>
        <w:t>. 1 п. 51 Методических рекомендаций по вопросам соблюдения ограничений, налагаемых на гражданина, замещавшего должность государственной или муниципальной службы, при заключении им трудового или гражданско-правового договора с организацией; далее - Методические рекомендации).</w:t>
      </w:r>
    </w:p>
    <w:p>
      <w:pPr>
        <w:pStyle w:val="ConsPlusNormal"/>
        <w:ind w:firstLine="540"/>
        <w:jc w:val="both"/>
      </w:pPr>
      <w:proofErr w:type="gramStart"/>
      <w:r>
        <w:t>Работодатель при заключении трудового договора с указанным гражданином, замещавшим соответствующие должности, в течение двух лет после его увольнения с государственной или муниципальной службы обязан в 10-дневный срок сообщить представителю нанимателя (работодателю) по последнему месту службы этого лица о заключении договора (ч. 3 ст. 64.1 ТК РФ, ч. 4 ст. 12 Закона N 273-ФЗ).</w:t>
      </w:r>
      <w:proofErr w:type="gramEnd"/>
      <w:r>
        <w:t xml:space="preserve"> Данная обязанность возникает при </w:t>
      </w:r>
      <w:proofErr w:type="gramStart"/>
      <w:r>
        <w:t>заключении</w:t>
      </w:r>
      <w:proofErr w:type="gramEnd"/>
      <w:r>
        <w:t xml:space="preserve"> трудового договора как по основному месту работы, так и по совместительству, независимо от размера заработной платы (п. п. 61 - 63 Методических рекомендаций, п. 2 Постановления Пленума Верховного Суда РФ от 28.11.2017 N 46). При этом согласно позиции Верховного Суда РФ о заключении трудового договора по совместительству необходимо сообщить, если по основному месту работы бывший служащий трудится у другого работодателя, т.е. совместительство является внешним. О внутреннем совместительстве можно не сообщать (п. 6 Постановления Пленума Верховного Суда РФ от 28.11.2017 N 46).</w:t>
      </w:r>
    </w:p>
    <w:p>
      <w:pPr>
        <w:pStyle w:val="ConsPlusNormal"/>
        <w:ind w:firstLine="540"/>
        <w:jc w:val="both"/>
      </w:pPr>
      <w:r>
        <w:t>Необходимо иметь в виду и то, что вышеназванная обязанность работодателя подлежит исполнению в течение двух лет после увольнения гражданина с государственной службы независимо от последнего места работы бывшего госслужащего и количества заключенных им за этот период трудовых договоров (п. 6 Постановления Пленума Верховного Суда РФ от 28.11.2017 N 46).</w:t>
      </w:r>
    </w:p>
    <w:p>
      <w:pPr>
        <w:pStyle w:val="ConsPlusNormal"/>
        <w:ind w:firstLine="540"/>
        <w:jc w:val="both"/>
      </w:pPr>
      <w:r>
        <w:t xml:space="preserve">Двухлетний срок, указанный в ч. 4 ст. 12 Закона N 273-ФЗ, может </w:t>
      </w:r>
      <w:proofErr w:type="gramStart"/>
      <w:r>
        <w:t>начинаться</w:t>
      </w:r>
      <w:proofErr w:type="gramEnd"/>
      <w:r>
        <w:t xml:space="preserve"> в том числе и с момента перевода с должности, входящей в перечень, устанавливаемый нормативными правовыми актами РФ (Постановление Верховного Суда РФ от 06.06.2018 N 46-АД18-8).</w:t>
      </w:r>
    </w:p>
    <w:sectPr>
      <w:foot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pict>
        <v:shapetype id="_x0000_t202" coordsize="21600,21600" o:spt="202" path="m,l,21600r21600,l21600,xe">
          <v:stroke joinstyle="miter"/>
          <v:path gradientshapeok="t" o:connecttype="rect"/>
        </v:shapetype>
        <v:shape id="_x0000_s2050" type="#_x0000_t202" style="position:absolute;margin-left:512.9pt;margin-top:796.65pt;width:52.8pt;height:9.1pt;z-index:-251658752;mso-wrap-style:none;mso-wrap-distance-left:5pt;mso-wrap-distance-right:5pt;mso-position-horizontal-relative:page;mso-position-vertical-relative:page" wrapcoords="0 0" filled="f" stroked="f">
          <v:textbox style="mso-fit-shape-to-text:t" inset="0,0,0,0">
            <w:txbxContent>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72168"/>
    <w:multiLevelType w:val="multilevel"/>
    <w:tmpl w:val="80B64052"/>
    <w:lvl w:ilvl="0">
      <w:start w:val="1"/>
      <w:numFmt w:val="lowerLetter"/>
      <w:lvlText w:val="%1)"/>
      <w:lvlJc w:val="left"/>
      <w:rPr>
        <w:rFonts w:ascii="Times New Roman" w:eastAsia="Times New Roman" w:hAnsi="Times New Roman" w:cs="Times New Roman"/>
        <w:b w:val="0"/>
        <w:bCs w:val="0"/>
        <w:i w:val="0"/>
        <w:iCs w:val="0"/>
        <w:smallCaps/>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D3C7198"/>
    <w:multiLevelType w:val="multilevel"/>
    <w:tmpl w:val="384E9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after="0" w:line="240" w:lineRule="auto"/>
    </w:pPr>
    <w:rPr>
      <w:rFonts w:ascii="Arial Unicode MS" w:eastAsia="Arial Unicode MS" w:hAnsi="Arial Unicode MS" w:cs="Arial Unicode MS"/>
      <w:color w:val="000000"/>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eastAsia="Times New Roman"/>
      <w:szCs w:val="20"/>
      <w:lang w:eastAsia="ru-RU"/>
    </w:rPr>
  </w:style>
  <w:style w:type="character" w:styleId="a3">
    <w:name w:val="Hyperlink"/>
    <w:basedOn w:val="a0"/>
    <w:rPr>
      <w:color w:val="0066CC"/>
      <w:u w:val="single"/>
    </w:rPr>
  </w:style>
  <w:style w:type="character" w:customStyle="1" w:styleId="a4">
    <w:name w:val="Сноска + Полужирный"/>
    <w:basedOn w:val="a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a5">
    <w:name w:val="Сноска"/>
    <w:basedOn w:val="a0"/>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en-US" w:eastAsia="en-US" w:bidi="en-US"/>
    </w:rPr>
  </w:style>
  <w:style w:type="character" w:customStyle="1" w:styleId="a6">
    <w:name w:val="Колонтитул"/>
    <w:basedOn w:val="a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95pt">
    <w:name w:val="Колонтитул + 9;5 pt"/>
    <w:basedOn w:val="a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
    <w:name w:val="Основной текст (2)_"/>
    <w:basedOn w:val="a0"/>
    <w:link w:val="20"/>
    <w:rPr>
      <w:rFonts w:eastAsia="Times New Roman"/>
      <w:sz w:val="22"/>
      <w:szCs w:val="22"/>
      <w:shd w:val="clear" w:color="auto" w:fill="FFFFFF"/>
    </w:rPr>
  </w:style>
  <w:style w:type="character" w:customStyle="1" w:styleId="4">
    <w:name w:val="Основной текст (4)_"/>
    <w:basedOn w:val="a0"/>
    <w:link w:val="40"/>
    <w:rPr>
      <w:rFonts w:eastAsia="Times New Roman"/>
      <w:sz w:val="22"/>
      <w:szCs w:val="22"/>
      <w:shd w:val="clear" w:color="auto" w:fill="FFFFFF"/>
    </w:rPr>
  </w:style>
  <w:style w:type="character" w:customStyle="1" w:styleId="4105pt">
    <w:name w:val="Основной текст (4) + 10;5 pt"/>
    <w:basedOn w:val="4"/>
    <w:rPr>
      <w:rFonts w:eastAsia="Times New Roman"/>
      <w:color w:val="000000"/>
      <w:spacing w:val="0"/>
      <w:w w:val="100"/>
      <w:position w:val="0"/>
      <w:sz w:val="21"/>
      <w:szCs w:val="21"/>
      <w:shd w:val="clear" w:color="auto" w:fill="FFFFFF"/>
      <w:lang w:val="ru-RU" w:eastAsia="ru-RU" w:bidi="ru-RU"/>
    </w:rPr>
  </w:style>
  <w:style w:type="character" w:customStyle="1" w:styleId="5">
    <w:name w:val="Основной текст (5) + Полужирный"/>
    <w:basedOn w:val="a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50">
    <w:name w:val="Основной текст (5)"/>
    <w:basedOn w:val="a0"/>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en-US" w:eastAsia="en-US" w:bidi="en-US"/>
    </w:rPr>
  </w:style>
  <w:style w:type="character" w:customStyle="1" w:styleId="2105pt">
    <w:name w:val="Основной текст (2) + 10;5 pt"/>
    <w:basedOn w:val="2"/>
    <w:rPr>
      <w:rFonts w:eastAsia="Times New Roman"/>
      <w:color w:val="000000"/>
      <w:spacing w:val="0"/>
      <w:w w:val="100"/>
      <w:position w:val="0"/>
      <w:sz w:val="21"/>
      <w:szCs w:val="21"/>
      <w:shd w:val="clear" w:color="auto" w:fill="FFFFFF"/>
      <w:lang w:val="ru-RU" w:eastAsia="ru-RU" w:bidi="ru-RU"/>
    </w:rPr>
  </w:style>
  <w:style w:type="paragraph" w:customStyle="1" w:styleId="20">
    <w:name w:val="Основной текст (2)"/>
    <w:basedOn w:val="a"/>
    <w:link w:val="2"/>
    <w:pPr>
      <w:shd w:val="clear" w:color="auto" w:fill="FFFFFF"/>
      <w:spacing w:line="274" w:lineRule="exact"/>
      <w:jc w:val="both"/>
    </w:pPr>
    <w:rPr>
      <w:rFonts w:ascii="Times New Roman" w:eastAsia="Times New Roman" w:hAnsi="Times New Roman" w:cs="Times New Roman"/>
      <w:color w:val="auto"/>
      <w:sz w:val="22"/>
      <w:szCs w:val="22"/>
      <w:lang w:eastAsia="en-US" w:bidi="ar-SA"/>
    </w:rPr>
  </w:style>
  <w:style w:type="paragraph" w:customStyle="1" w:styleId="40">
    <w:name w:val="Основной текст (4)"/>
    <w:basedOn w:val="a"/>
    <w:link w:val="4"/>
    <w:pPr>
      <w:shd w:val="clear" w:color="auto" w:fill="FFFFFF"/>
      <w:spacing w:line="274" w:lineRule="exact"/>
      <w:ind w:firstLine="580"/>
      <w:jc w:val="both"/>
    </w:pPr>
    <w:rPr>
      <w:rFonts w:ascii="Times New Roman" w:eastAsia="Times New Roman" w:hAnsi="Times New Roman" w:cs="Times New Roman"/>
      <w:color w:val="auto"/>
      <w:sz w:val="22"/>
      <w:szCs w:val="22"/>
      <w:lang w:eastAsia="en-US" w:bidi="ar-SA"/>
    </w:rPr>
  </w:style>
  <w:style w:type="paragraph" w:styleId="a7">
    <w:name w:val="header"/>
    <w:basedOn w:val="a"/>
    <w:link w:val="a8"/>
    <w:uiPriority w:val="99"/>
    <w:unhideWhenUsed/>
    <w:pPr>
      <w:tabs>
        <w:tab w:val="center" w:pos="4677"/>
        <w:tab w:val="right" w:pos="9355"/>
      </w:tabs>
    </w:pPr>
  </w:style>
  <w:style w:type="character" w:customStyle="1" w:styleId="a8">
    <w:name w:val="Верхний колонтитул Знак"/>
    <w:basedOn w:val="a0"/>
    <w:link w:val="a7"/>
    <w:uiPriority w:val="99"/>
    <w:rPr>
      <w:rFonts w:ascii="Arial Unicode MS" w:eastAsia="Arial Unicode MS" w:hAnsi="Arial Unicode MS" w:cs="Arial Unicode MS"/>
      <w:color w:val="000000"/>
      <w:lang w:eastAsia="ru-RU" w:bidi="ru-RU"/>
    </w:rPr>
  </w:style>
  <w:style w:type="paragraph" w:styleId="a9">
    <w:name w:val="footer"/>
    <w:basedOn w:val="a"/>
    <w:link w:val="aa"/>
    <w:uiPriority w:val="99"/>
    <w:unhideWhenUsed/>
    <w:pPr>
      <w:tabs>
        <w:tab w:val="center" w:pos="4677"/>
        <w:tab w:val="right" w:pos="9355"/>
      </w:tabs>
    </w:pPr>
  </w:style>
  <w:style w:type="character" w:customStyle="1" w:styleId="aa">
    <w:name w:val="Нижний колонтитул Знак"/>
    <w:basedOn w:val="a0"/>
    <w:link w:val="a9"/>
    <w:uiPriority w:val="99"/>
    <w:rPr>
      <w:rFonts w:ascii="Arial Unicode MS" w:eastAsia="Arial Unicode MS" w:hAnsi="Arial Unicode MS" w:cs="Arial Unicode MS"/>
      <w:color w:val="000000"/>
      <w:lang w:eastAsia="ru-RU" w:bidi="ru-RU"/>
    </w:rPr>
  </w:style>
  <w:style w:type="paragraph" w:styleId="ab">
    <w:name w:val="footnote text"/>
    <w:basedOn w:val="a"/>
    <w:link w:val="ac"/>
    <w:uiPriority w:val="99"/>
    <w:semiHidden/>
    <w:unhideWhenUsed/>
    <w:rPr>
      <w:sz w:val="20"/>
      <w:szCs w:val="20"/>
    </w:rPr>
  </w:style>
  <w:style w:type="character" w:customStyle="1" w:styleId="ac">
    <w:name w:val="Текст сноски Знак"/>
    <w:basedOn w:val="a0"/>
    <w:link w:val="ab"/>
    <w:uiPriority w:val="99"/>
    <w:semiHidden/>
    <w:rPr>
      <w:rFonts w:ascii="Arial Unicode MS" w:eastAsia="Arial Unicode MS" w:hAnsi="Arial Unicode MS" w:cs="Arial Unicode MS"/>
      <w:color w:val="000000"/>
      <w:sz w:val="20"/>
      <w:szCs w:val="20"/>
      <w:lang w:eastAsia="ru-RU" w:bidi="ru-RU"/>
    </w:rPr>
  </w:style>
  <w:style w:type="paragraph" w:styleId="ad">
    <w:name w:val="Balloon Text"/>
    <w:basedOn w:val="a"/>
    <w:link w:val="ae"/>
    <w:uiPriority w:val="99"/>
    <w:semiHidden/>
    <w:unhideWhenUsed/>
    <w:rPr>
      <w:rFonts w:ascii="Tahoma" w:hAnsi="Tahoma" w:cs="Tahoma"/>
      <w:sz w:val="16"/>
      <w:szCs w:val="16"/>
    </w:rPr>
  </w:style>
  <w:style w:type="character" w:customStyle="1" w:styleId="ae">
    <w:name w:val="Текст выноски Знак"/>
    <w:basedOn w:val="a0"/>
    <w:link w:val="ad"/>
    <w:uiPriority w:val="99"/>
    <w:semiHidden/>
    <w:rPr>
      <w:rFonts w:ascii="Tahoma" w:eastAsia="Arial Unicode MS" w:hAnsi="Tahoma" w:cs="Tahoma"/>
      <w:color w:val="000000"/>
      <w:sz w:val="16"/>
      <w:szCs w:val="1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after="0" w:line="240" w:lineRule="auto"/>
    </w:pPr>
    <w:rPr>
      <w:rFonts w:ascii="Arial Unicode MS" w:eastAsia="Arial Unicode MS" w:hAnsi="Arial Unicode MS" w:cs="Arial Unicode MS"/>
      <w:color w:val="000000"/>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eastAsia="Times New Roman"/>
      <w:szCs w:val="20"/>
      <w:lang w:eastAsia="ru-RU"/>
    </w:rPr>
  </w:style>
  <w:style w:type="character" w:styleId="a3">
    <w:name w:val="Hyperlink"/>
    <w:basedOn w:val="a0"/>
    <w:rPr>
      <w:color w:val="0066CC"/>
      <w:u w:val="single"/>
    </w:rPr>
  </w:style>
  <w:style w:type="character" w:customStyle="1" w:styleId="a4">
    <w:name w:val="Сноска + Полужирный"/>
    <w:basedOn w:val="a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a5">
    <w:name w:val="Сноска"/>
    <w:basedOn w:val="a0"/>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en-US" w:eastAsia="en-US" w:bidi="en-US"/>
    </w:rPr>
  </w:style>
  <w:style w:type="character" w:customStyle="1" w:styleId="a6">
    <w:name w:val="Колонтитул"/>
    <w:basedOn w:val="a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95pt">
    <w:name w:val="Колонтитул + 9;5 pt"/>
    <w:basedOn w:val="a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
    <w:name w:val="Основной текст (2)_"/>
    <w:basedOn w:val="a0"/>
    <w:link w:val="20"/>
    <w:rPr>
      <w:rFonts w:eastAsia="Times New Roman"/>
      <w:sz w:val="22"/>
      <w:szCs w:val="22"/>
      <w:shd w:val="clear" w:color="auto" w:fill="FFFFFF"/>
    </w:rPr>
  </w:style>
  <w:style w:type="character" w:customStyle="1" w:styleId="4">
    <w:name w:val="Основной текст (4)_"/>
    <w:basedOn w:val="a0"/>
    <w:link w:val="40"/>
    <w:rPr>
      <w:rFonts w:eastAsia="Times New Roman"/>
      <w:sz w:val="22"/>
      <w:szCs w:val="22"/>
      <w:shd w:val="clear" w:color="auto" w:fill="FFFFFF"/>
    </w:rPr>
  </w:style>
  <w:style w:type="character" w:customStyle="1" w:styleId="4105pt">
    <w:name w:val="Основной текст (4) + 10;5 pt"/>
    <w:basedOn w:val="4"/>
    <w:rPr>
      <w:rFonts w:eastAsia="Times New Roman"/>
      <w:color w:val="000000"/>
      <w:spacing w:val="0"/>
      <w:w w:val="100"/>
      <w:position w:val="0"/>
      <w:sz w:val="21"/>
      <w:szCs w:val="21"/>
      <w:shd w:val="clear" w:color="auto" w:fill="FFFFFF"/>
      <w:lang w:val="ru-RU" w:eastAsia="ru-RU" w:bidi="ru-RU"/>
    </w:rPr>
  </w:style>
  <w:style w:type="character" w:customStyle="1" w:styleId="5">
    <w:name w:val="Основной текст (5) + Полужирный"/>
    <w:basedOn w:val="a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50">
    <w:name w:val="Основной текст (5)"/>
    <w:basedOn w:val="a0"/>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en-US" w:eastAsia="en-US" w:bidi="en-US"/>
    </w:rPr>
  </w:style>
  <w:style w:type="character" w:customStyle="1" w:styleId="2105pt">
    <w:name w:val="Основной текст (2) + 10;5 pt"/>
    <w:basedOn w:val="2"/>
    <w:rPr>
      <w:rFonts w:eastAsia="Times New Roman"/>
      <w:color w:val="000000"/>
      <w:spacing w:val="0"/>
      <w:w w:val="100"/>
      <w:position w:val="0"/>
      <w:sz w:val="21"/>
      <w:szCs w:val="21"/>
      <w:shd w:val="clear" w:color="auto" w:fill="FFFFFF"/>
      <w:lang w:val="ru-RU" w:eastAsia="ru-RU" w:bidi="ru-RU"/>
    </w:rPr>
  </w:style>
  <w:style w:type="paragraph" w:customStyle="1" w:styleId="20">
    <w:name w:val="Основной текст (2)"/>
    <w:basedOn w:val="a"/>
    <w:link w:val="2"/>
    <w:pPr>
      <w:shd w:val="clear" w:color="auto" w:fill="FFFFFF"/>
      <w:spacing w:line="274" w:lineRule="exact"/>
      <w:jc w:val="both"/>
    </w:pPr>
    <w:rPr>
      <w:rFonts w:ascii="Times New Roman" w:eastAsia="Times New Roman" w:hAnsi="Times New Roman" w:cs="Times New Roman"/>
      <w:color w:val="auto"/>
      <w:sz w:val="22"/>
      <w:szCs w:val="22"/>
      <w:lang w:eastAsia="en-US" w:bidi="ar-SA"/>
    </w:rPr>
  </w:style>
  <w:style w:type="paragraph" w:customStyle="1" w:styleId="40">
    <w:name w:val="Основной текст (4)"/>
    <w:basedOn w:val="a"/>
    <w:link w:val="4"/>
    <w:pPr>
      <w:shd w:val="clear" w:color="auto" w:fill="FFFFFF"/>
      <w:spacing w:line="274" w:lineRule="exact"/>
      <w:ind w:firstLine="580"/>
      <w:jc w:val="both"/>
    </w:pPr>
    <w:rPr>
      <w:rFonts w:ascii="Times New Roman" w:eastAsia="Times New Roman" w:hAnsi="Times New Roman" w:cs="Times New Roman"/>
      <w:color w:val="auto"/>
      <w:sz w:val="22"/>
      <w:szCs w:val="22"/>
      <w:lang w:eastAsia="en-US" w:bidi="ar-SA"/>
    </w:rPr>
  </w:style>
  <w:style w:type="paragraph" w:styleId="a7">
    <w:name w:val="header"/>
    <w:basedOn w:val="a"/>
    <w:link w:val="a8"/>
    <w:uiPriority w:val="99"/>
    <w:unhideWhenUsed/>
    <w:pPr>
      <w:tabs>
        <w:tab w:val="center" w:pos="4677"/>
        <w:tab w:val="right" w:pos="9355"/>
      </w:tabs>
    </w:pPr>
  </w:style>
  <w:style w:type="character" w:customStyle="1" w:styleId="a8">
    <w:name w:val="Верхний колонтитул Знак"/>
    <w:basedOn w:val="a0"/>
    <w:link w:val="a7"/>
    <w:uiPriority w:val="99"/>
    <w:rPr>
      <w:rFonts w:ascii="Arial Unicode MS" w:eastAsia="Arial Unicode MS" w:hAnsi="Arial Unicode MS" w:cs="Arial Unicode MS"/>
      <w:color w:val="000000"/>
      <w:lang w:eastAsia="ru-RU" w:bidi="ru-RU"/>
    </w:rPr>
  </w:style>
  <w:style w:type="paragraph" w:styleId="a9">
    <w:name w:val="footer"/>
    <w:basedOn w:val="a"/>
    <w:link w:val="aa"/>
    <w:uiPriority w:val="99"/>
    <w:unhideWhenUsed/>
    <w:pPr>
      <w:tabs>
        <w:tab w:val="center" w:pos="4677"/>
        <w:tab w:val="right" w:pos="9355"/>
      </w:tabs>
    </w:pPr>
  </w:style>
  <w:style w:type="character" w:customStyle="1" w:styleId="aa">
    <w:name w:val="Нижний колонтитул Знак"/>
    <w:basedOn w:val="a0"/>
    <w:link w:val="a9"/>
    <w:uiPriority w:val="99"/>
    <w:rPr>
      <w:rFonts w:ascii="Arial Unicode MS" w:eastAsia="Arial Unicode MS" w:hAnsi="Arial Unicode MS" w:cs="Arial Unicode MS"/>
      <w:color w:val="000000"/>
      <w:lang w:eastAsia="ru-RU" w:bidi="ru-RU"/>
    </w:rPr>
  </w:style>
  <w:style w:type="paragraph" w:styleId="ab">
    <w:name w:val="footnote text"/>
    <w:basedOn w:val="a"/>
    <w:link w:val="ac"/>
    <w:uiPriority w:val="99"/>
    <w:semiHidden/>
    <w:unhideWhenUsed/>
    <w:rPr>
      <w:sz w:val="20"/>
      <w:szCs w:val="20"/>
    </w:rPr>
  </w:style>
  <w:style w:type="character" w:customStyle="1" w:styleId="ac">
    <w:name w:val="Текст сноски Знак"/>
    <w:basedOn w:val="a0"/>
    <w:link w:val="ab"/>
    <w:uiPriority w:val="99"/>
    <w:semiHidden/>
    <w:rPr>
      <w:rFonts w:ascii="Arial Unicode MS" w:eastAsia="Arial Unicode MS" w:hAnsi="Arial Unicode MS" w:cs="Arial Unicode MS"/>
      <w:color w:val="000000"/>
      <w:sz w:val="20"/>
      <w:szCs w:val="20"/>
      <w:lang w:eastAsia="ru-RU" w:bidi="ru-RU"/>
    </w:rPr>
  </w:style>
  <w:style w:type="paragraph" w:styleId="ad">
    <w:name w:val="Balloon Text"/>
    <w:basedOn w:val="a"/>
    <w:link w:val="ae"/>
    <w:uiPriority w:val="99"/>
    <w:semiHidden/>
    <w:unhideWhenUsed/>
    <w:rPr>
      <w:rFonts w:ascii="Tahoma" w:hAnsi="Tahoma" w:cs="Tahoma"/>
      <w:sz w:val="16"/>
      <w:szCs w:val="16"/>
    </w:rPr>
  </w:style>
  <w:style w:type="character" w:customStyle="1" w:styleId="ae">
    <w:name w:val="Текст выноски Знак"/>
    <w:basedOn w:val="a0"/>
    <w:link w:val="ad"/>
    <w:uiPriority w:val="99"/>
    <w:semiHidden/>
    <w:rPr>
      <w:rFonts w:ascii="Tahoma" w:eastAsia="Arial Unicode MS" w:hAnsi="Tahoma" w:cs="Tahoma"/>
      <w:color w:val="000000"/>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2967</Words>
  <Characters>16914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efimev</dc:creator>
  <cp:lastModifiedBy>Жеребцова Ольга Николаевна</cp:lastModifiedBy>
  <cp:revision>2</cp:revision>
  <cp:lastPrinted>2019-06-25T09:20:00Z</cp:lastPrinted>
  <dcterms:created xsi:type="dcterms:W3CDTF">2019-06-27T11:39:00Z</dcterms:created>
  <dcterms:modified xsi:type="dcterms:W3CDTF">2019-06-27T11:39:00Z</dcterms:modified>
</cp:coreProperties>
</file>